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342A451" w:rsidR="005D32B3" w:rsidRPr="001D5547" w:rsidRDefault="00DE312F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B961FC">
        <w:rPr>
          <w:rFonts w:ascii="Arial" w:hAnsi="Arial" w:cs="Arial"/>
          <w:sz w:val="22"/>
          <w:szCs w:val="22"/>
          <w:lang w:val="en-GB"/>
        </w:rPr>
        <w:t>0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1CD0D66C" w14:textId="6D680302" w:rsidR="00FD3E49" w:rsidRDefault="00DE312F" w:rsidP="00DE312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DE312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Car running on YOKOHAMA’s global flagship ADVAN brand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finishes first in GT300 class at SUPER GT’s opening round</w:t>
      </w:r>
    </w:p>
    <w:p w14:paraId="4A484E33" w14:textId="77777777" w:rsidR="00DE312F" w:rsidRPr="00DE312F" w:rsidRDefault="00DE312F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61B2A804" w14:textId="6A2AD721" w:rsidR="00DE312F" w:rsidRDefault="002E08F0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a car fitted with its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global flagship ADVAN brand t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finished first in the GT300 class in Round 1 of the 2023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AUTOBACS SUPER GT Series,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Japan’s ultimate touring car racing series. Round 1 was held over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the 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>15</w:t>
      </w:r>
      <w:r w:rsidR="00DE312F" w:rsidRPr="00DE312F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– 16</w:t>
      </w:r>
      <w:r w:rsidR="00DE312F" w:rsidRPr="00DE312F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April weekend at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the Okayama International Circuit in Okayama Prefecture. The Round 1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victory is an auspicious start toward a back-to-back series championship in the GT300 class, which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aiming for as part of this year’s ADVAN CHALLENGE that seeks to maximize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sales of ADVAN t</w:t>
      </w:r>
      <w:r w:rsidR="00DE312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DE312F" w:rsidRPr="00DE312F">
        <w:rPr>
          <w:rStyle w:val="markedcontent"/>
          <w:rFonts w:ascii="Arial" w:hAnsi="Arial" w:cs="Arial"/>
          <w:sz w:val="22"/>
          <w:szCs w:val="22"/>
          <w:lang w:val="en-GB"/>
        </w:rPr>
        <w:t>res during the brand’s 45th year.</w:t>
      </w:r>
    </w:p>
    <w:p w14:paraId="088C0853" w14:textId="77777777" w:rsidR="00DE312F" w:rsidRPr="00DE312F" w:rsidRDefault="00DE312F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204A2B4" w14:textId="085599BC" w:rsidR="00DE312F" w:rsidRDefault="00DE312F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Under constantly changing weather conditions, TEAM UPGARAGE’s UPGARAGE NSX GT3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(Takashi Kobayashi/</w:t>
      </w:r>
      <w:proofErr w:type="spellStart"/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Syun</w:t>
      </w:r>
      <w:proofErr w:type="spellEnd"/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Koide) raced to victory after finishing 18th in the qualifying race.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Syun</w:t>
      </w:r>
      <w:proofErr w:type="spellEnd"/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Koide took the driver’s seat at the start of the race on a dry track and then gradually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moved toward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the head of the pack after a pit stop to change to wet-use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 when rain began falling in the first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half. As the rain let up and the track surface began to dry, the UPGARAGE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NSX GT3 made its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second pit stop and quickly changed to slick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 for use on the now damp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track. Takashi Kobayashi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replaced Koide and guided UPGARAGE NSX GT3 into the lead.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Despite needing to make a third pit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stop, he held on to that lead and was ahead of the pack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when heavy rain forced a third red flag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ended the race. The victory was TEAM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UPGARAGE’s first in five years, since 2018. Another car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running on YOKOHAMA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res,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HACHI-ICHI GR Supra GT (</w:t>
      </w:r>
      <w:proofErr w:type="spellStart"/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Kimiya</w:t>
      </w:r>
      <w:proofErr w:type="spellEnd"/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 Sato/Atsushi Miyake), finished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third, putting two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-supported teams on the podium.</w:t>
      </w:r>
    </w:p>
    <w:p w14:paraId="6A98B124" w14:textId="77777777" w:rsidR="00DE312F" w:rsidRPr="00DE312F" w:rsidRDefault="00DE312F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DD169EC" w14:textId="0DCC9D7F" w:rsidR="00266EDF" w:rsidRDefault="00DE312F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 xml:space="preserve">high-value-added YOKOHAMA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ty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GEOLANDAR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res. YX2023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also positions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brands.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E312F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7DC2D086" w14:textId="35C69825" w:rsidR="007F7010" w:rsidRDefault="007F7010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EC799D6" w14:textId="267855B7" w:rsidR="007F7010" w:rsidRDefault="007F7010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6DACFB81" wp14:editId="50FD74D8">
            <wp:extent cx="2880000" cy="19188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1FC0" w14:textId="77AE71B8" w:rsidR="007F7010" w:rsidRDefault="007F7010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GB"/>
        </w:rPr>
      </w:pPr>
      <w:r w:rsidRPr="007F7010">
        <w:rPr>
          <w:rStyle w:val="markedcontent"/>
          <w:rFonts w:ascii="Arial" w:hAnsi="Arial" w:cs="Arial"/>
          <w:i/>
          <w:iCs/>
          <w:sz w:val="16"/>
          <w:szCs w:val="16"/>
          <w:lang w:val="en-GB"/>
        </w:rPr>
        <w:t>GT300 class winner UPGARAGE NSX GT3</w:t>
      </w:r>
    </w:p>
    <w:p w14:paraId="7A4D867E" w14:textId="516DBDDE" w:rsidR="007F7010" w:rsidRDefault="00CE2871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6"/>
          <w:szCs w:val="16"/>
          <w:lang w:val="en-GB"/>
        </w:rPr>
        <w:lastRenderedPageBreak/>
        <w:drawing>
          <wp:inline distT="0" distB="0" distL="0" distR="0" wp14:anchorId="751A29AC" wp14:editId="6820E7E9">
            <wp:extent cx="2880000" cy="1965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E0E3" w14:textId="0D15F4F5" w:rsidR="00CE2871" w:rsidRDefault="00CE2871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</w:pPr>
      <w:r w:rsidRPr="00CE2871"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  <w:t xml:space="preserve">Winning drivers Takashi Kobayashi (L) &amp; </w:t>
      </w:r>
      <w:proofErr w:type="spellStart"/>
      <w:r w:rsidRPr="00CE2871"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  <w:t>Syun</w:t>
      </w:r>
      <w:proofErr w:type="spellEnd"/>
      <w:r w:rsidRPr="00CE2871"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  <w:t xml:space="preserve"> Koide</w:t>
      </w:r>
    </w:p>
    <w:p w14:paraId="1E63080A" w14:textId="5838217A" w:rsidR="00CE2871" w:rsidRDefault="00CE2871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</w:pPr>
    </w:p>
    <w:p w14:paraId="7C6927D9" w14:textId="3A041911" w:rsidR="00CE2871" w:rsidRDefault="00734655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6"/>
          <w:szCs w:val="16"/>
          <w:lang w:val="en-US"/>
        </w:rPr>
        <w:drawing>
          <wp:inline distT="0" distB="0" distL="0" distR="0" wp14:anchorId="6CADD4B1" wp14:editId="604B0B79">
            <wp:extent cx="2880000" cy="1918800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8189" w14:textId="3571B4A3" w:rsidR="00734655" w:rsidRPr="00734655" w:rsidRDefault="00734655" w:rsidP="00DE312F">
      <w:pPr>
        <w:jc w:val="both"/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</w:pPr>
      <w:r w:rsidRPr="00734655">
        <w:rPr>
          <w:rStyle w:val="markedcontent"/>
          <w:rFonts w:ascii="Arial" w:hAnsi="Arial" w:cs="Arial"/>
          <w:i/>
          <w:iCs/>
          <w:sz w:val="16"/>
          <w:szCs w:val="16"/>
          <w:lang w:val="en-US"/>
        </w:rPr>
        <w:t xml:space="preserve">GT300 class 3rd place HACHI-ICHI GR Supra GT </w:t>
      </w:r>
    </w:p>
    <w:sectPr w:rsidR="00734655" w:rsidRPr="00734655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FB4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1711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6EDF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2023-04-24T06:19:00Z</dcterms:created>
  <dcterms:modified xsi:type="dcterms:W3CDTF">2023-04-24T06:24:00Z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