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CB1C" w14:textId="77777777" w:rsidR="003D035A" w:rsidRPr="009D6EB2" w:rsidRDefault="003D035A" w:rsidP="006006C6">
      <w:pPr>
        <w:pStyle w:val="berschrift3"/>
        <w:spacing w:before="0"/>
        <w:jc w:val="both"/>
        <w:rPr>
          <w:rFonts w:ascii="Arial" w:hAnsi="Arial" w:cs="Arial"/>
          <w:b w:val="0"/>
          <w:color w:val="auto"/>
          <w:sz w:val="22"/>
          <w:szCs w:val="22"/>
          <w:lang w:val="en-GB"/>
        </w:rPr>
      </w:pPr>
    </w:p>
    <w:p w14:paraId="28FAE204" w14:textId="17121917" w:rsidR="003D035A" w:rsidRPr="009D6EB2" w:rsidRDefault="006006C6" w:rsidP="006006C6">
      <w:pPr>
        <w:jc w:val="both"/>
        <w:rPr>
          <w:rFonts w:ascii="Arial" w:hAnsi="Arial" w:cs="Arial"/>
          <w:sz w:val="22"/>
          <w:szCs w:val="22"/>
          <w:lang w:val="en-GB"/>
        </w:rPr>
      </w:pPr>
      <w:r w:rsidRPr="009D6EB2">
        <w:rPr>
          <w:rFonts w:ascii="Arial" w:hAnsi="Arial" w:cs="Arial"/>
          <w:sz w:val="22"/>
          <w:szCs w:val="22"/>
          <w:lang w:val="en-GB"/>
        </w:rPr>
        <w:t>1</w:t>
      </w:r>
      <w:r w:rsidR="00EE4EAD">
        <w:rPr>
          <w:rFonts w:ascii="Arial" w:hAnsi="Arial" w:cs="Arial"/>
          <w:sz w:val="22"/>
          <w:szCs w:val="22"/>
          <w:lang w:val="en-GB"/>
        </w:rPr>
        <w:t>6</w:t>
      </w:r>
      <w:r w:rsidR="00EE4EAD" w:rsidRPr="00EE4EAD">
        <w:rPr>
          <w:rFonts w:ascii="Arial" w:hAnsi="Arial" w:cs="Arial"/>
          <w:sz w:val="22"/>
          <w:szCs w:val="22"/>
          <w:vertAlign w:val="superscript"/>
          <w:lang w:val="en-GB"/>
        </w:rPr>
        <w:t>th</w:t>
      </w:r>
      <w:r w:rsidR="00EE4EAD">
        <w:rPr>
          <w:rFonts w:ascii="Arial" w:hAnsi="Arial" w:cs="Arial"/>
          <w:sz w:val="22"/>
          <w:szCs w:val="22"/>
          <w:lang w:val="en-GB"/>
        </w:rPr>
        <w:t xml:space="preserve"> </w:t>
      </w:r>
      <w:r w:rsidRPr="009D6EB2">
        <w:rPr>
          <w:rFonts w:ascii="Arial" w:hAnsi="Arial" w:cs="Arial"/>
          <w:sz w:val="22"/>
          <w:szCs w:val="22"/>
          <w:lang w:val="en-GB"/>
        </w:rPr>
        <w:t>February 2021</w:t>
      </w:r>
    </w:p>
    <w:p w14:paraId="637E3A06" w14:textId="640D7D5C" w:rsidR="00EE4EAD" w:rsidRPr="00EE4EAD" w:rsidRDefault="00EE4EAD" w:rsidP="00EE4EAD">
      <w:pPr>
        <w:pStyle w:val="berschrift3"/>
        <w:jc w:val="both"/>
        <w:rPr>
          <w:rFonts w:ascii="Arial" w:hAnsi="Arial" w:cs="Arial"/>
          <w:bCs w:val="0"/>
          <w:color w:val="auto"/>
          <w:sz w:val="22"/>
          <w:szCs w:val="22"/>
          <w:lang w:val="en-GB"/>
        </w:rPr>
      </w:pPr>
      <w:r>
        <w:rPr>
          <w:rFonts w:ascii="Arial" w:hAnsi="Arial" w:cs="Arial"/>
          <w:bCs w:val="0"/>
          <w:color w:val="auto"/>
          <w:sz w:val="22"/>
          <w:szCs w:val="22"/>
          <w:lang w:val="en-GB"/>
        </w:rPr>
        <w:t>YOKOHAMA</w:t>
      </w:r>
      <w:r w:rsidRPr="00EE4EAD">
        <w:rPr>
          <w:rFonts w:ascii="Arial" w:hAnsi="Arial" w:cs="Arial"/>
          <w:bCs w:val="0"/>
          <w:color w:val="auto"/>
          <w:sz w:val="22"/>
          <w:szCs w:val="22"/>
          <w:lang w:val="en-GB"/>
        </w:rPr>
        <w:t xml:space="preserve"> Included in Global ESG Stock Index</w:t>
      </w:r>
    </w:p>
    <w:p w14:paraId="7C84DA55" w14:textId="77777777" w:rsidR="00EE4EAD" w:rsidRPr="00EE4EAD" w:rsidRDefault="00EE4EAD" w:rsidP="00EE4EAD">
      <w:pPr>
        <w:pStyle w:val="berschrift3"/>
        <w:jc w:val="both"/>
        <w:rPr>
          <w:rFonts w:ascii="Arial" w:hAnsi="Arial" w:cs="Arial"/>
          <w:b w:val="0"/>
          <w:i/>
          <w:iCs/>
          <w:color w:val="auto"/>
          <w:sz w:val="22"/>
          <w:szCs w:val="22"/>
          <w:lang w:val="en-GB"/>
        </w:rPr>
      </w:pPr>
      <w:r w:rsidRPr="00EE4EAD">
        <w:rPr>
          <w:rFonts w:ascii="Arial" w:hAnsi="Arial" w:cs="Arial"/>
          <w:b w:val="0"/>
          <w:i/>
          <w:iCs/>
          <w:color w:val="auto"/>
          <w:sz w:val="22"/>
          <w:szCs w:val="22"/>
          <w:lang w:val="en-GB"/>
        </w:rPr>
        <w:t>FTSE4Good Index Series for 16th Consecutive Year</w:t>
      </w:r>
    </w:p>
    <w:p w14:paraId="0FB8ED23" w14:textId="19C26BBB" w:rsidR="00EE4EAD" w:rsidRPr="00EE4EAD" w:rsidRDefault="002041D1" w:rsidP="00EE4EAD">
      <w:pPr>
        <w:pStyle w:val="berschrift3"/>
        <w:jc w:val="both"/>
        <w:rPr>
          <w:rFonts w:ascii="Arial" w:hAnsi="Arial" w:cs="Arial"/>
          <w:b w:val="0"/>
          <w:color w:val="auto"/>
          <w:sz w:val="22"/>
          <w:szCs w:val="22"/>
          <w:lang w:val="en-GB"/>
        </w:rPr>
      </w:pPr>
      <w:r>
        <w:rPr>
          <w:rFonts w:ascii="Arial" w:hAnsi="Arial" w:cs="Arial"/>
          <w:b w:val="0"/>
          <w:color w:val="auto"/>
          <w:sz w:val="22"/>
          <w:szCs w:val="22"/>
          <w:lang w:val="en-GB"/>
        </w:rPr>
        <w:t>YOKOHAMA</w:t>
      </w:r>
      <w:r w:rsidR="00EE4EAD" w:rsidRPr="00EE4EAD">
        <w:rPr>
          <w:rFonts w:ascii="Arial" w:hAnsi="Arial" w:cs="Arial"/>
          <w:b w:val="0"/>
          <w:color w:val="auto"/>
          <w:sz w:val="22"/>
          <w:szCs w:val="22"/>
          <w:lang w:val="en-GB"/>
        </w:rPr>
        <w:t xml:space="preserve"> is proud to announce that its stock has again been selected for inclusion in two stock indexes focused on companies with strong Environmental, Social, and Governance (ESG) practices</w:t>
      </w:r>
      <w:r>
        <w:rPr>
          <w:rFonts w:ascii="Arial" w:hAnsi="Arial" w:cs="Arial"/>
          <w:b w:val="0"/>
          <w:color w:val="auto"/>
          <w:sz w:val="22"/>
          <w:szCs w:val="22"/>
          <w:lang w:val="en-GB"/>
        </w:rPr>
        <w:t xml:space="preserve"> - </w:t>
      </w:r>
      <w:r w:rsidR="00EE4EAD" w:rsidRPr="00EE4EAD">
        <w:rPr>
          <w:rFonts w:ascii="Arial" w:hAnsi="Arial" w:cs="Arial"/>
          <w:b w:val="0"/>
          <w:color w:val="auto"/>
          <w:sz w:val="22"/>
          <w:szCs w:val="22"/>
          <w:lang w:val="en-GB"/>
        </w:rPr>
        <w:t>the FTSE4Good Index Series and the FTSE Blossom Japan Index. Y</w:t>
      </w:r>
      <w:r>
        <w:rPr>
          <w:rFonts w:ascii="Arial" w:hAnsi="Arial" w:cs="Arial"/>
          <w:b w:val="0"/>
          <w:color w:val="auto"/>
          <w:sz w:val="22"/>
          <w:szCs w:val="22"/>
          <w:lang w:val="en-GB"/>
        </w:rPr>
        <w:t>OKOHAMA</w:t>
      </w:r>
      <w:r w:rsidR="00EE4EAD" w:rsidRPr="00EE4EAD">
        <w:rPr>
          <w:rFonts w:ascii="Arial" w:hAnsi="Arial" w:cs="Arial"/>
          <w:b w:val="0"/>
          <w:color w:val="auto"/>
          <w:sz w:val="22"/>
          <w:szCs w:val="22"/>
          <w:lang w:val="en-GB"/>
        </w:rPr>
        <w:t>’s inclusion in the global FTSE4Good Index Series for a 16th consecutive year reconfirms that the company’s ESG activities and disclosure practices meet the highest global standards. The company was selected to the FTSE Blossom Japan Index for the fourth straight year.</w:t>
      </w:r>
    </w:p>
    <w:p w14:paraId="446E0DBD" w14:textId="71924023" w:rsidR="00EE4EAD" w:rsidRPr="00EE4EAD" w:rsidRDefault="00EE4EAD" w:rsidP="00EE4EAD">
      <w:pPr>
        <w:pStyle w:val="berschrift3"/>
        <w:jc w:val="both"/>
        <w:rPr>
          <w:rFonts w:ascii="Arial" w:hAnsi="Arial" w:cs="Arial"/>
          <w:b w:val="0"/>
          <w:color w:val="auto"/>
          <w:sz w:val="22"/>
          <w:szCs w:val="22"/>
          <w:lang w:val="en-GB"/>
        </w:rPr>
      </w:pPr>
      <w:r w:rsidRPr="00EE4EAD">
        <w:rPr>
          <w:rFonts w:ascii="Arial" w:hAnsi="Arial" w:cs="Arial"/>
          <w:b w:val="0"/>
          <w:color w:val="auto"/>
          <w:sz w:val="22"/>
          <w:szCs w:val="22"/>
          <w:lang w:val="en-GB"/>
        </w:rPr>
        <w:t xml:space="preserve">In recent years, the Sustainable Development Goals (SDGs) promulgated by the United Nations have assumed growing weight in corporate management and in equity investment. ESG commitment, which does not necessarily appear on corporate balance sheets, figures increasingly in investors’ appraisals of companies. </w:t>
      </w:r>
      <w:r w:rsidR="002041D1" w:rsidRPr="00EE4EAD">
        <w:rPr>
          <w:rFonts w:ascii="Arial" w:hAnsi="Arial" w:cs="Arial"/>
          <w:b w:val="0"/>
          <w:color w:val="auto"/>
          <w:sz w:val="22"/>
          <w:szCs w:val="22"/>
          <w:lang w:val="en-GB"/>
        </w:rPr>
        <w:t>Thus,</w:t>
      </w:r>
      <w:r w:rsidRPr="00EE4EAD">
        <w:rPr>
          <w:rFonts w:ascii="Arial" w:hAnsi="Arial" w:cs="Arial"/>
          <w:b w:val="0"/>
          <w:color w:val="auto"/>
          <w:sz w:val="22"/>
          <w:szCs w:val="22"/>
          <w:lang w:val="en-GB"/>
        </w:rPr>
        <w:t xml:space="preserve"> are ESG-linked stock indexes increasingly influential in shaping equity investment.</w:t>
      </w:r>
    </w:p>
    <w:p w14:paraId="4D11E413" w14:textId="77777777" w:rsidR="00EE4EAD" w:rsidRPr="00EE4EAD" w:rsidRDefault="00EE4EAD" w:rsidP="00EE4EAD">
      <w:pPr>
        <w:pStyle w:val="berschrift3"/>
        <w:jc w:val="both"/>
        <w:rPr>
          <w:rFonts w:ascii="Arial" w:hAnsi="Arial" w:cs="Arial"/>
          <w:b w:val="0"/>
          <w:color w:val="auto"/>
          <w:sz w:val="22"/>
          <w:szCs w:val="22"/>
          <w:lang w:val="en-GB"/>
        </w:rPr>
      </w:pPr>
      <w:r w:rsidRPr="00EE4EAD">
        <w:rPr>
          <w:rFonts w:ascii="Arial" w:hAnsi="Arial" w:cs="Arial"/>
          <w:b w:val="0"/>
          <w:color w:val="auto"/>
          <w:sz w:val="22"/>
          <w:szCs w:val="22"/>
          <w:lang w:val="en-GB"/>
        </w:rPr>
        <w:t>The FTSE4Good Index Series and FTSE Blossom Japan Index are two of the many indexes developed and maintained by FTSE Russell*. The former is used by investors around the world as a benchmark index for their ESG-focused investments. The FTSE Blossom Japan Index was established as an industry-neutral index that reflects the performance of Japanese companies that demonstrate strong ESG practices. It is one of four indexes selected by Japan’s Government Pension Investment Fund (GPIF) to guide its ESG investments.</w:t>
      </w:r>
    </w:p>
    <w:p w14:paraId="426793A1" w14:textId="353B9319" w:rsidR="00EE4EAD" w:rsidRPr="00EE4EAD" w:rsidRDefault="00EE4EAD" w:rsidP="00EE4EAD">
      <w:pPr>
        <w:pStyle w:val="berschrift3"/>
        <w:jc w:val="both"/>
        <w:rPr>
          <w:rFonts w:ascii="Arial" w:hAnsi="Arial" w:cs="Arial"/>
          <w:b w:val="0"/>
          <w:color w:val="auto"/>
          <w:sz w:val="22"/>
          <w:szCs w:val="22"/>
          <w:lang w:val="en-GB"/>
        </w:rPr>
      </w:pPr>
      <w:r w:rsidRPr="00EE4EAD">
        <w:rPr>
          <w:rFonts w:ascii="Arial" w:hAnsi="Arial" w:cs="Arial"/>
          <w:b w:val="0"/>
          <w:color w:val="auto"/>
          <w:sz w:val="22"/>
          <w:szCs w:val="22"/>
          <w:lang w:val="en-GB"/>
        </w:rPr>
        <w:t xml:space="preserve">A commitment to addressing ESG issues is central to management strategy at </w:t>
      </w:r>
      <w:r w:rsidR="002041D1">
        <w:rPr>
          <w:rFonts w:ascii="Arial" w:hAnsi="Arial" w:cs="Arial"/>
          <w:b w:val="0"/>
          <w:color w:val="auto"/>
          <w:sz w:val="22"/>
          <w:szCs w:val="22"/>
          <w:lang w:val="en-GB"/>
        </w:rPr>
        <w:t>YOKOHAMA</w:t>
      </w:r>
      <w:r w:rsidRPr="00EE4EAD">
        <w:rPr>
          <w:rFonts w:ascii="Arial" w:hAnsi="Arial" w:cs="Arial"/>
          <w:b w:val="0"/>
          <w:color w:val="auto"/>
          <w:sz w:val="22"/>
          <w:szCs w:val="22"/>
          <w:lang w:val="en-GB"/>
        </w:rPr>
        <w:t xml:space="preserve">. The company will continue striving to </w:t>
      </w:r>
      <w:r w:rsidR="002041D1" w:rsidRPr="00EE4EAD">
        <w:rPr>
          <w:rFonts w:ascii="Arial" w:hAnsi="Arial" w:cs="Arial"/>
          <w:b w:val="0"/>
          <w:color w:val="auto"/>
          <w:sz w:val="22"/>
          <w:szCs w:val="22"/>
          <w:lang w:val="en-GB"/>
        </w:rPr>
        <w:t>fulfil</w:t>
      </w:r>
      <w:r w:rsidRPr="00EE4EAD">
        <w:rPr>
          <w:rFonts w:ascii="Arial" w:hAnsi="Arial" w:cs="Arial"/>
          <w:b w:val="0"/>
          <w:color w:val="auto"/>
          <w:sz w:val="22"/>
          <w:szCs w:val="22"/>
          <w:lang w:val="en-GB"/>
        </w:rPr>
        <w:t xml:space="preserve"> that commitment in working to achieve sustainable growth and to maximize corporate value over the medium and long terms.</w:t>
      </w:r>
    </w:p>
    <w:p w14:paraId="20007A56" w14:textId="77777777" w:rsidR="002041D1" w:rsidRDefault="002041D1" w:rsidP="00EE4EAD">
      <w:pPr>
        <w:pStyle w:val="berschrift3"/>
        <w:spacing w:before="0"/>
        <w:jc w:val="both"/>
        <w:rPr>
          <w:rFonts w:ascii="Arial" w:hAnsi="Arial" w:cs="Arial"/>
          <w:b w:val="0"/>
          <w:color w:val="auto"/>
          <w:sz w:val="20"/>
          <w:szCs w:val="20"/>
          <w:lang w:val="en-GB"/>
        </w:rPr>
      </w:pPr>
    </w:p>
    <w:p w14:paraId="3BBD7C36" w14:textId="4008786B" w:rsidR="003D035A" w:rsidRPr="002041D1" w:rsidRDefault="00EE4EAD" w:rsidP="00EE4EAD">
      <w:pPr>
        <w:pStyle w:val="berschrift3"/>
        <w:spacing w:before="0"/>
        <w:jc w:val="both"/>
        <w:rPr>
          <w:rFonts w:ascii="Arial" w:hAnsi="Arial" w:cs="Arial"/>
          <w:b w:val="0"/>
          <w:color w:val="auto"/>
          <w:sz w:val="20"/>
          <w:szCs w:val="20"/>
          <w:lang w:val="en-GB"/>
        </w:rPr>
      </w:pPr>
      <w:r w:rsidRPr="002041D1">
        <w:rPr>
          <w:rFonts w:ascii="Arial" w:hAnsi="Arial" w:cs="Arial"/>
          <w:b w:val="0"/>
          <w:color w:val="auto"/>
          <w:sz w:val="20"/>
          <w:szCs w:val="20"/>
          <w:lang w:val="en-GB"/>
        </w:rPr>
        <w:t>*FTSE Russell, a wholly owned subsidiary of the London Stock Exchange Group, is a major global index provider engaged in the creation and administration of investment-oriented indexes.</w:t>
      </w:r>
    </w:p>
    <w:sectPr w:rsidR="003D035A" w:rsidRPr="002041D1" w:rsidSect="00C22B32">
      <w:headerReference w:type="default" r:id="rId7"/>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CABCB"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1B2D"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1D1"/>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E4EAD"/>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1723</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3</cp:revision>
  <cp:lastPrinted>2014-08-28T15:02:00Z</cp:lastPrinted>
  <dcterms:created xsi:type="dcterms:W3CDTF">2021-02-17T07:40:00Z</dcterms:created>
  <dcterms:modified xsi:type="dcterms:W3CDTF">2021-02-17T07:41:00Z</dcterms:modified>
</cp:coreProperties>
</file>