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D64199" w:rsidP="003D035A">
      <w:pPr>
        <w:rPr>
          <w:rFonts w:ascii="Arial" w:hAnsi="Arial" w:cs="Arial"/>
          <w:sz w:val="22"/>
          <w:szCs w:val="22"/>
          <w:lang w:val="en-GB"/>
        </w:rPr>
      </w:pPr>
      <w:r>
        <w:rPr>
          <w:rFonts w:ascii="Arial" w:hAnsi="Arial" w:cs="Arial"/>
          <w:sz w:val="22"/>
          <w:szCs w:val="22"/>
          <w:lang w:val="en-GB"/>
        </w:rPr>
        <w:t>19</w:t>
      </w:r>
      <w:r w:rsidR="00DC7CC8">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February</w:t>
      </w:r>
      <w:r w:rsidR="00C4119B">
        <w:rPr>
          <w:rFonts w:ascii="Arial" w:hAnsi="Arial" w:cs="Arial"/>
          <w:sz w:val="22"/>
          <w:szCs w:val="22"/>
          <w:lang w:val="en-GB"/>
        </w:rPr>
        <w:t xml:space="preserve"> 201</w:t>
      </w:r>
      <w:r w:rsidR="00662A3E">
        <w:rPr>
          <w:rFonts w:ascii="Arial" w:hAnsi="Arial" w:cs="Arial"/>
          <w:sz w:val="22"/>
          <w:szCs w:val="22"/>
          <w:lang w:val="en-GB"/>
        </w:rPr>
        <w:t>8</w:t>
      </w:r>
    </w:p>
    <w:p w:rsidR="003D035A" w:rsidRPr="009A2D09" w:rsidRDefault="003D035A" w:rsidP="003D035A">
      <w:pPr>
        <w:pStyle w:val="berschrift3"/>
        <w:spacing w:before="0"/>
        <w:jc w:val="both"/>
        <w:rPr>
          <w:rFonts w:ascii="Arial" w:hAnsi="Arial" w:cs="Arial"/>
          <w:b w:val="0"/>
          <w:color w:val="auto"/>
          <w:sz w:val="22"/>
          <w:szCs w:val="22"/>
          <w:lang w:val="en-GB"/>
        </w:rPr>
      </w:pPr>
    </w:p>
    <w:p w:rsidR="00ED64D8" w:rsidRDefault="00B17AB0" w:rsidP="00ED64D8">
      <w:pPr>
        <w:pStyle w:val="Default"/>
        <w:rPr>
          <w:rFonts w:ascii="Arial" w:hAnsi="Arial" w:cs="Arial"/>
          <w:b/>
          <w:sz w:val="22"/>
          <w:szCs w:val="22"/>
          <w:lang w:val="en-GB"/>
        </w:rPr>
      </w:pPr>
      <w:r>
        <w:rPr>
          <w:rFonts w:ascii="Arial" w:hAnsi="Arial" w:cs="Arial"/>
          <w:b/>
          <w:sz w:val="22"/>
          <w:szCs w:val="22"/>
          <w:lang w:val="en-GB"/>
        </w:rPr>
        <w:t>YOKOHAMA</w:t>
      </w:r>
      <w:r w:rsidR="00D64199" w:rsidRPr="00D64199">
        <w:rPr>
          <w:rFonts w:ascii="Arial" w:hAnsi="Arial" w:cs="Arial"/>
          <w:b/>
          <w:sz w:val="22"/>
          <w:szCs w:val="22"/>
          <w:lang w:val="en-GB"/>
        </w:rPr>
        <w:t xml:space="preserve"> Unveils New Medium-Term Management Plan: Grand Design 2020</w:t>
      </w:r>
    </w:p>
    <w:p w:rsidR="00D64199" w:rsidRPr="00D64199" w:rsidRDefault="00D64199" w:rsidP="00D64199">
      <w:pPr>
        <w:pStyle w:val="StandardWeb"/>
        <w:rPr>
          <w:rFonts w:ascii="Arial" w:hAnsi="Arial" w:cs="Arial"/>
          <w:sz w:val="22"/>
          <w:szCs w:val="22"/>
          <w:lang w:val="en-GB"/>
        </w:rPr>
      </w:pPr>
      <w:r>
        <w:rPr>
          <w:rFonts w:ascii="Arial" w:hAnsi="Arial" w:cs="Arial"/>
          <w:sz w:val="22"/>
          <w:szCs w:val="22"/>
          <w:lang w:val="en-GB"/>
        </w:rPr>
        <w:t>YOKOHAMA</w:t>
      </w:r>
      <w:r w:rsidRPr="00D64199">
        <w:rPr>
          <w:rFonts w:ascii="Arial" w:hAnsi="Arial" w:cs="Arial"/>
          <w:sz w:val="22"/>
          <w:szCs w:val="22"/>
          <w:lang w:val="en-GB"/>
        </w:rPr>
        <w:t xml:space="preserve"> unveiled today a new medium-term management plan for the years to 2020. Y</w:t>
      </w:r>
      <w:r>
        <w:rPr>
          <w:rFonts w:ascii="Arial" w:hAnsi="Arial" w:cs="Arial"/>
          <w:sz w:val="22"/>
          <w:szCs w:val="22"/>
          <w:lang w:val="en-GB"/>
        </w:rPr>
        <w:t>OKOHAMA</w:t>
      </w:r>
      <w:r w:rsidRPr="00D64199">
        <w:rPr>
          <w:rFonts w:ascii="Arial" w:hAnsi="Arial" w:cs="Arial"/>
          <w:sz w:val="22"/>
          <w:szCs w:val="22"/>
          <w:lang w:val="en-GB"/>
        </w:rPr>
        <w:t>’s new medium-term plan, dubbed Grand Design 2020 (GD2020), is the successor to Grand Design 100 (GD100), which spanned the period from 2006 to 2017. GD2020 calls for fortifying Y</w:t>
      </w:r>
      <w:r>
        <w:rPr>
          <w:rFonts w:ascii="Arial" w:hAnsi="Arial" w:cs="Arial"/>
          <w:sz w:val="22"/>
          <w:szCs w:val="22"/>
          <w:lang w:val="en-GB"/>
        </w:rPr>
        <w:t>OKOHAMA</w:t>
      </w:r>
      <w:r w:rsidRPr="00D64199">
        <w:rPr>
          <w:rFonts w:ascii="Arial" w:hAnsi="Arial" w:cs="Arial"/>
          <w:sz w:val="22"/>
          <w:szCs w:val="22"/>
          <w:lang w:val="en-GB"/>
        </w:rPr>
        <w:t>’s business foundation by deploying growth strategy that encompasses original approaches to each operational emphasis. It is a framework for supporting new strides by Y</w:t>
      </w:r>
      <w:r>
        <w:rPr>
          <w:rFonts w:ascii="Arial" w:hAnsi="Arial" w:cs="Arial"/>
          <w:sz w:val="22"/>
          <w:szCs w:val="22"/>
          <w:lang w:val="en-GB"/>
        </w:rPr>
        <w:t>OKOHAMA</w:t>
      </w:r>
      <w:r w:rsidRPr="00D64199">
        <w:rPr>
          <w:rFonts w:ascii="Arial" w:hAnsi="Arial" w:cs="Arial"/>
          <w:sz w:val="22"/>
          <w:szCs w:val="22"/>
          <w:lang w:val="en-GB"/>
        </w:rPr>
        <w:t xml:space="preserve"> into the decade of the 2020s. </w:t>
      </w:r>
      <w:r w:rsidRPr="00D64199">
        <w:rPr>
          <w:rFonts w:ascii="Arial" w:hAnsi="Arial" w:cs="Arial"/>
          <w:sz w:val="22"/>
          <w:szCs w:val="22"/>
          <w:lang w:val="en-GB"/>
        </w:rPr>
        <w:br/>
      </w:r>
      <w:r w:rsidRPr="00D64199">
        <w:rPr>
          <w:rFonts w:ascii="Arial" w:hAnsi="Arial" w:cs="Arial"/>
          <w:sz w:val="22"/>
          <w:szCs w:val="22"/>
          <w:lang w:val="en-GB"/>
        </w:rPr>
        <w:br/>
        <w:t>Y</w:t>
      </w:r>
      <w:r>
        <w:rPr>
          <w:rFonts w:ascii="Arial" w:hAnsi="Arial" w:cs="Arial"/>
          <w:sz w:val="22"/>
          <w:szCs w:val="22"/>
          <w:lang w:val="en-GB"/>
        </w:rPr>
        <w:t>OKOHAMA</w:t>
      </w:r>
      <w:r w:rsidRPr="00D64199">
        <w:rPr>
          <w:rFonts w:ascii="Arial" w:hAnsi="Arial" w:cs="Arial"/>
          <w:sz w:val="22"/>
          <w:szCs w:val="22"/>
          <w:lang w:val="en-GB"/>
        </w:rPr>
        <w:t xml:space="preserve"> will redefine its core strengths under GD2020 and will address focused strategic priorities in each sector of operations. Its strategy in consumer t</w:t>
      </w:r>
      <w:r>
        <w:rPr>
          <w:rFonts w:ascii="Arial" w:hAnsi="Arial" w:cs="Arial"/>
          <w:sz w:val="22"/>
          <w:szCs w:val="22"/>
          <w:lang w:val="en-GB"/>
        </w:rPr>
        <w:t>y</w:t>
      </w:r>
      <w:r w:rsidRPr="00D64199">
        <w:rPr>
          <w:rFonts w:ascii="Arial" w:hAnsi="Arial" w:cs="Arial"/>
          <w:sz w:val="22"/>
          <w:szCs w:val="22"/>
          <w:lang w:val="en-GB"/>
        </w:rPr>
        <w:t>res includes working to expand the company’s presence in the market for premium-grade t</w:t>
      </w:r>
      <w:r>
        <w:rPr>
          <w:rFonts w:ascii="Arial" w:hAnsi="Arial" w:cs="Arial"/>
          <w:sz w:val="22"/>
          <w:szCs w:val="22"/>
          <w:lang w:val="en-GB"/>
        </w:rPr>
        <w:t>y</w:t>
      </w:r>
      <w:r w:rsidRPr="00D64199">
        <w:rPr>
          <w:rFonts w:ascii="Arial" w:hAnsi="Arial" w:cs="Arial"/>
          <w:sz w:val="22"/>
          <w:szCs w:val="22"/>
          <w:lang w:val="en-GB"/>
        </w:rPr>
        <w:t>res. GD2020 strategy portrays commercial t</w:t>
      </w:r>
      <w:r>
        <w:rPr>
          <w:rFonts w:ascii="Arial" w:hAnsi="Arial" w:cs="Arial"/>
          <w:sz w:val="22"/>
          <w:szCs w:val="22"/>
          <w:lang w:val="en-GB"/>
        </w:rPr>
        <w:t>y</w:t>
      </w:r>
      <w:r w:rsidRPr="00D64199">
        <w:rPr>
          <w:rFonts w:ascii="Arial" w:hAnsi="Arial" w:cs="Arial"/>
          <w:sz w:val="22"/>
          <w:szCs w:val="22"/>
          <w:lang w:val="en-GB"/>
        </w:rPr>
        <w:t>res, meanwhile, as a pillar of sales and earnings in Y</w:t>
      </w:r>
      <w:r>
        <w:rPr>
          <w:rFonts w:ascii="Arial" w:hAnsi="Arial" w:cs="Arial"/>
          <w:sz w:val="22"/>
          <w:szCs w:val="22"/>
          <w:lang w:val="en-GB"/>
        </w:rPr>
        <w:t>OKOHAMA</w:t>
      </w:r>
      <w:r w:rsidRPr="00D64199">
        <w:rPr>
          <w:rFonts w:ascii="Arial" w:hAnsi="Arial" w:cs="Arial"/>
          <w:sz w:val="22"/>
          <w:szCs w:val="22"/>
          <w:lang w:val="en-GB"/>
        </w:rPr>
        <w:t>’s second century, and it positions off-highway t</w:t>
      </w:r>
      <w:r>
        <w:rPr>
          <w:rFonts w:ascii="Arial" w:hAnsi="Arial" w:cs="Arial"/>
          <w:sz w:val="22"/>
          <w:szCs w:val="22"/>
          <w:lang w:val="en-GB"/>
        </w:rPr>
        <w:t>y</w:t>
      </w:r>
      <w:r w:rsidRPr="00D64199">
        <w:rPr>
          <w:rFonts w:ascii="Arial" w:hAnsi="Arial" w:cs="Arial"/>
          <w:sz w:val="22"/>
          <w:szCs w:val="22"/>
          <w:lang w:val="en-GB"/>
        </w:rPr>
        <w:t xml:space="preserve">res as a pillar of that growth. The company’s strategy in MB operations under GD2020 calls for allocating resources on a priority basis to sectors of strength. </w:t>
      </w:r>
      <w:r w:rsidRPr="00D64199">
        <w:rPr>
          <w:rFonts w:ascii="Arial" w:hAnsi="Arial" w:cs="Arial"/>
          <w:sz w:val="22"/>
          <w:szCs w:val="22"/>
          <w:lang w:val="en-GB"/>
        </w:rPr>
        <w:br/>
      </w:r>
      <w:r w:rsidRPr="00D64199">
        <w:rPr>
          <w:rFonts w:ascii="Arial" w:hAnsi="Arial" w:cs="Arial"/>
          <w:sz w:val="22"/>
          <w:szCs w:val="22"/>
          <w:lang w:val="en-GB"/>
        </w:rPr>
        <w:br/>
        <w:t>In addition, GD2020 presents three priority emphases for fortifying Y</w:t>
      </w:r>
      <w:r>
        <w:rPr>
          <w:rFonts w:ascii="Arial" w:hAnsi="Arial" w:cs="Arial"/>
          <w:sz w:val="22"/>
          <w:szCs w:val="22"/>
          <w:lang w:val="en-GB"/>
        </w:rPr>
        <w:t>OKOHAMA</w:t>
      </w:r>
      <w:r w:rsidRPr="00D64199">
        <w:rPr>
          <w:rFonts w:ascii="Arial" w:hAnsi="Arial" w:cs="Arial"/>
          <w:sz w:val="22"/>
          <w:szCs w:val="22"/>
          <w:lang w:val="en-GB"/>
        </w:rPr>
        <w:t>’s business foundation: strengthen the company’s financial position by reducing interest-bearing debt and idle assets, revitalize Y</w:t>
      </w:r>
      <w:r>
        <w:rPr>
          <w:rFonts w:ascii="Arial" w:hAnsi="Arial" w:cs="Arial"/>
          <w:sz w:val="22"/>
          <w:szCs w:val="22"/>
          <w:lang w:val="en-GB"/>
        </w:rPr>
        <w:t>OKOHAMA</w:t>
      </w:r>
      <w:r w:rsidRPr="00D64199">
        <w:rPr>
          <w:rFonts w:ascii="Arial" w:hAnsi="Arial" w:cs="Arial"/>
          <w:sz w:val="22"/>
          <w:szCs w:val="22"/>
          <w:lang w:val="en-GB"/>
        </w:rPr>
        <w:t xml:space="preserve">’s corporate culture through human resources measures for energizing the company’s organization, and minimize corporate risk through systematic management. The chief quantitative targets in GD2020 are to raise net sales to ¥700 billion, up 8.3% over 2017, and raise operating income to ¥70 billion, up 29.1%. </w:t>
      </w:r>
      <w:r w:rsidRPr="00D64199">
        <w:rPr>
          <w:rFonts w:ascii="Arial" w:hAnsi="Arial" w:cs="Arial"/>
          <w:sz w:val="22"/>
          <w:szCs w:val="22"/>
          <w:lang w:val="en-GB"/>
        </w:rPr>
        <w:br/>
        <w:t xml:space="preserve">Note: </w:t>
      </w:r>
      <w:r w:rsidRPr="00D64199">
        <w:rPr>
          <w:rFonts w:ascii="Arial" w:hAnsi="Arial" w:cs="Arial"/>
          <w:sz w:val="22"/>
          <w:szCs w:val="22"/>
          <w:lang w:val="en-GB"/>
        </w:rPr>
        <w:br/>
        <w:t>The preceding figures are International Financial Reporting Standards (IFRS)-basis projections for 2020 in reference to unaudited IFRS-basis calculations for 2017.</w:t>
      </w:r>
    </w:p>
    <w:p w:rsidR="00D64199" w:rsidRPr="00D64199" w:rsidRDefault="00D64199" w:rsidP="00D64199">
      <w:pPr>
        <w:pStyle w:val="berschrift5"/>
        <w:rPr>
          <w:rFonts w:ascii="Arial" w:hAnsi="Arial" w:cs="Arial"/>
          <w:i/>
          <w:color w:val="auto"/>
          <w:sz w:val="22"/>
          <w:szCs w:val="22"/>
          <w:lang w:val="en-GB"/>
        </w:rPr>
      </w:pPr>
      <w:r w:rsidRPr="00D64199">
        <w:rPr>
          <w:rFonts w:ascii="Arial" w:hAnsi="Arial" w:cs="Arial"/>
          <w:i/>
          <w:color w:val="auto"/>
          <w:sz w:val="22"/>
          <w:szCs w:val="22"/>
          <w:lang w:val="en-GB"/>
        </w:rPr>
        <w:t>GD100 in Review</w:t>
      </w:r>
    </w:p>
    <w:p w:rsidR="00D64199" w:rsidRPr="00D64199" w:rsidRDefault="00D64199" w:rsidP="00D64199">
      <w:pPr>
        <w:pStyle w:val="StandardWeb"/>
        <w:rPr>
          <w:rFonts w:ascii="Arial" w:hAnsi="Arial" w:cs="Arial"/>
          <w:sz w:val="22"/>
          <w:szCs w:val="22"/>
          <w:lang w:val="en-GB"/>
        </w:rPr>
      </w:pPr>
      <w:r w:rsidRPr="00D64199">
        <w:rPr>
          <w:rFonts w:ascii="Arial" w:hAnsi="Arial" w:cs="Arial"/>
          <w:sz w:val="22"/>
          <w:szCs w:val="22"/>
          <w:lang w:val="en-GB"/>
        </w:rPr>
        <w:t xml:space="preserve">GD100 spanned the period from 2006 to 2017 and comprised four three-year phases. Net sales increased from ¥451.9 billion in 2005 to ¥668.0 billion in 2017, and operating income increased from ¥21.9 billion to ¥51.9 billion. Globalization proceeded rapidly under GD100, and the overseas percentage of net sales increased from 23% in 2005 to 56% in 2017. </w:t>
      </w:r>
    </w:p>
    <w:p w:rsidR="00D64199" w:rsidRPr="00D64199" w:rsidRDefault="00D64199" w:rsidP="00D64199">
      <w:pPr>
        <w:pStyle w:val="berschrift5"/>
        <w:rPr>
          <w:rFonts w:ascii="Arial" w:hAnsi="Arial" w:cs="Arial"/>
          <w:i/>
          <w:color w:val="auto"/>
          <w:sz w:val="22"/>
          <w:szCs w:val="22"/>
          <w:lang w:val="en-GB"/>
        </w:rPr>
      </w:pPr>
      <w:r w:rsidRPr="00D64199">
        <w:rPr>
          <w:rFonts w:ascii="Arial" w:hAnsi="Arial" w:cs="Arial"/>
          <w:i/>
          <w:color w:val="auto"/>
          <w:sz w:val="22"/>
          <w:szCs w:val="22"/>
          <w:lang w:val="en-GB"/>
        </w:rPr>
        <w:t>Summary of GD2020</w:t>
      </w:r>
    </w:p>
    <w:p w:rsidR="00D64199" w:rsidRPr="00D64199" w:rsidRDefault="00D64199" w:rsidP="00D64199">
      <w:pPr>
        <w:pStyle w:val="berschrift6"/>
        <w:rPr>
          <w:rFonts w:ascii="Arial" w:hAnsi="Arial" w:cs="Arial"/>
          <w:i/>
          <w:color w:val="auto"/>
          <w:sz w:val="22"/>
          <w:szCs w:val="22"/>
          <w:lang w:val="en-GB"/>
        </w:rPr>
      </w:pPr>
      <w:r w:rsidRPr="00D64199">
        <w:rPr>
          <w:rFonts w:ascii="Arial" w:hAnsi="Arial" w:cs="Arial"/>
          <w:i/>
          <w:color w:val="auto"/>
          <w:sz w:val="22"/>
          <w:szCs w:val="22"/>
          <w:lang w:val="en-GB"/>
        </w:rPr>
        <w:t>Positioning</w:t>
      </w:r>
    </w:p>
    <w:p w:rsidR="00D64199" w:rsidRPr="00D64199" w:rsidRDefault="00D64199" w:rsidP="00D64199">
      <w:pPr>
        <w:pStyle w:val="StandardWeb"/>
        <w:rPr>
          <w:rFonts w:ascii="Arial" w:hAnsi="Arial" w:cs="Arial"/>
          <w:sz w:val="22"/>
          <w:szCs w:val="22"/>
          <w:lang w:val="en-GB"/>
        </w:rPr>
      </w:pPr>
      <w:r w:rsidRPr="00D64199">
        <w:rPr>
          <w:rFonts w:ascii="Arial" w:hAnsi="Arial" w:cs="Arial"/>
          <w:sz w:val="22"/>
          <w:szCs w:val="22"/>
          <w:lang w:val="en-GB"/>
        </w:rPr>
        <w:t>GD2020 is a framework for fortifying Y</w:t>
      </w:r>
      <w:r>
        <w:rPr>
          <w:rFonts w:ascii="Arial" w:hAnsi="Arial" w:cs="Arial"/>
          <w:sz w:val="22"/>
          <w:szCs w:val="22"/>
          <w:lang w:val="en-GB"/>
        </w:rPr>
        <w:t>OKOHAMA</w:t>
      </w:r>
      <w:r w:rsidRPr="00D64199">
        <w:rPr>
          <w:rFonts w:ascii="Arial" w:hAnsi="Arial" w:cs="Arial"/>
          <w:sz w:val="22"/>
          <w:szCs w:val="22"/>
          <w:lang w:val="en-GB"/>
        </w:rPr>
        <w:t>’s business foundation by redefining the company’s strengths and by deploying a growth strategy based on original approaches. Management is counting on that framework to support new strides for Y</w:t>
      </w:r>
      <w:r>
        <w:rPr>
          <w:rFonts w:ascii="Arial" w:hAnsi="Arial" w:cs="Arial"/>
          <w:sz w:val="22"/>
          <w:szCs w:val="22"/>
          <w:lang w:val="en-GB"/>
        </w:rPr>
        <w:t>OKOHAMA</w:t>
      </w:r>
      <w:r w:rsidRPr="00D64199">
        <w:rPr>
          <w:rFonts w:ascii="Arial" w:hAnsi="Arial" w:cs="Arial"/>
          <w:sz w:val="22"/>
          <w:szCs w:val="22"/>
          <w:lang w:val="en-GB"/>
        </w:rPr>
        <w:t xml:space="preserve"> in the decade of the 2020s. </w:t>
      </w:r>
    </w:p>
    <w:p w:rsidR="00D64199" w:rsidRPr="0006034F" w:rsidRDefault="00D64199" w:rsidP="00D64199">
      <w:pPr>
        <w:pStyle w:val="berschrift6"/>
        <w:rPr>
          <w:rFonts w:ascii="Arial" w:hAnsi="Arial" w:cs="Arial"/>
          <w:i/>
          <w:color w:val="auto"/>
          <w:sz w:val="22"/>
          <w:szCs w:val="22"/>
          <w:lang w:val="en-GB"/>
        </w:rPr>
      </w:pPr>
      <w:r w:rsidRPr="0006034F">
        <w:rPr>
          <w:rFonts w:ascii="Arial" w:hAnsi="Arial" w:cs="Arial"/>
          <w:i/>
          <w:color w:val="auto"/>
          <w:sz w:val="22"/>
          <w:szCs w:val="22"/>
          <w:lang w:val="en-GB"/>
        </w:rPr>
        <w:t>Growth Strategy</w:t>
      </w:r>
    </w:p>
    <w:p w:rsidR="00D64199" w:rsidRDefault="00D64199" w:rsidP="00D64199">
      <w:pPr>
        <w:pStyle w:val="StandardWeb"/>
        <w:rPr>
          <w:rFonts w:ascii="Arial" w:hAnsi="Arial" w:cs="Arial"/>
          <w:sz w:val="22"/>
          <w:szCs w:val="22"/>
          <w:lang w:val="en-GB"/>
        </w:rPr>
      </w:pPr>
      <w:r w:rsidRPr="00D64199">
        <w:rPr>
          <w:rFonts w:ascii="Arial" w:hAnsi="Arial" w:cs="Arial"/>
          <w:sz w:val="22"/>
          <w:szCs w:val="22"/>
          <w:lang w:val="en-GB"/>
        </w:rPr>
        <w:t>[Consumer t</w:t>
      </w:r>
      <w:r>
        <w:rPr>
          <w:rFonts w:ascii="Arial" w:hAnsi="Arial" w:cs="Arial"/>
          <w:sz w:val="22"/>
          <w:szCs w:val="22"/>
          <w:lang w:val="en-GB"/>
        </w:rPr>
        <w:t>y</w:t>
      </w:r>
      <w:r w:rsidRPr="00D64199">
        <w:rPr>
          <w:rFonts w:ascii="Arial" w:hAnsi="Arial" w:cs="Arial"/>
          <w:sz w:val="22"/>
          <w:szCs w:val="22"/>
          <w:lang w:val="en-GB"/>
        </w:rPr>
        <w:t>res]</w:t>
      </w:r>
      <w:bookmarkStart w:id="0" w:name="_GoBack"/>
      <w:bookmarkEnd w:id="0"/>
      <w:r w:rsidRPr="00D64199">
        <w:rPr>
          <w:rFonts w:ascii="Arial" w:hAnsi="Arial" w:cs="Arial"/>
          <w:sz w:val="22"/>
          <w:szCs w:val="22"/>
          <w:lang w:val="en-GB"/>
        </w:rPr>
        <w:br/>
        <w:t>GD2020 strategy for consumer t</w:t>
      </w:r>
      <w:r>
        <w:rPr>
          <w:rFonts w:ascii="Arial" w:hAnsi="Arial" w:cs="Arial"/>
          <w:sz w:val="22"/>
          <w:szCs w:val="22"/>
          <w:lang w:val="en-GB"/>
        </w:rPr>
        <w:t>y</w:t>
      </w:r>
      <w:r w:rsidRPr="00D64199">
        <w:rPr>
          <w:rFonts w:ascii="Arial" w:hAnsi="Arial" w:cs="Arial"/>
          <w:sz w:val="22"/>
          <w:szCs w:val="22"/>
          <w:lang w:val="en-GB"/>
        </w:rPr>
        <w:t xml:space="preserve">res calls for focusing on premium-grade products, a sector that offers promising growth prospects. It identifies the following four emphases for that strategy. </w:t>
      </w:r>
      <w:r w:rsidRPr="00D64199">
        <w:rPr>
          <w:rFonts w:ascii="Arial" w:hAnsi="Arial" w:cs="Arial"/>
          <w:sz w:val="22"/>
          <w:szCs w:val="22"/>
          <w:lang w:val="en-GB"/>
        </w:rPr>
        <w:br/>
      </w:r>
      <w:r w:rsidRPr="00D64199">
        <w:rPr>
          <w:rFonts w:ascii="Arial" w:hAnsi="Arial" w:cs="Arial"/>
          <w:sz w:val="22"/>
          <w:szCs w:val="22"/>
          <w:lang w:val="en-GB"/>
        </w:rPr>
        <w:br/>
        <w:t>(</w:t>
      </w:r>
      <w:proofErr w:type="gramStart"/>
      <w:r w:rsidRPr="00D64199">
        <w:rPr>
          <w:rFonts w:ascii="Arial" w:hAnsi="Arial" w:cs="Arial"/>
          <w:sz w:val="22"/>
          <w:szCs w:val="22"/>
          <w:lang w:val="en-GB"/>
        </w:rPr>
        <w:t>1)T</w:t>
      </w:r>
      <w:r>
        <w:rPr>
          <w:rFonts w:ascii="Arial" w:hAnsi="Arial" w:cs="Arial"/>
          <w:sz w:val="22"/>
          <w:szCs w:val="22"/>
          <w:lang w:val="en-GB"/>
        </w:rPr>
        <w:t>y</w:t>
      </w:r>
      <w:r w:rsidRPr="00D64199">
        <w:rPr>
          <w:rFonts w:ascii="Arial" w:hAnsi="Arial" w:cs="Arial"/>
          <w:sz w:val="22"/>
          <w:szCs w:val="22"/>
          <w:lang w:val="en-GB"/>
        </w:rPr>
        <w:t>res</w:t>
      </w:r>
      <w:proofErr w:type="gramEnd"/>
      <w:r w:rsidRPr="00D64199">
        <w:rPr>
          <w:rFonts w:ascii="Arial" w:hAnsi="Arial" w:cs="Arial"/>
          <w:sz w:val="22"/>
          <w:szCs w:val="22"/>
          <w:lang w:val="en-GB"/>
        </w:rPr>
        <w:t xml:space="preserve"> for premium-grade cars</w:t>
      </w:r>
      <w:r w:rsidRPr="00D64199">
        <w:rPr>
          <w:rFonts w:ascii="Arial" w:hAnsi="Arial" w:cs="Arial"/>
          <w:sz w:val="22"/>
          <w:szCs w:val="22"/>
          <w:lang w:val="en-GB"/>
        </w:rPr>
        <w:br/>
        <w:t>•Become a “go to” t</w:t>
      </w:r>
      <w:r>
        <w:rPr>
          <w:rFonts w:ascii="Arial" w:hAnsi="Arial" w:cs="Arial"/>
          <w:sz w:val="22"/>
          <w:szCs w:val="22"/>
          <w:lang w:val="en-GB"/>
        </w:rPr>
        <w:t>y</w:t>
      </w:r>
      <w:r w:rsidRPr="00D64199">
        <w:rPr>
          <w:rFonts w:ascii="Arial" w:hAnsi="Arial" w:cs="Arial"/>
          <w:sz w:val="22"/>
          <w:szCs w:val="22"/>
          <w:lang w:val="en-GB"/>
        </w:rPr>
        <w:t xml:space="preserve">re maker for high-end quality and technology. </w:t>
      </w:r>
      <w:r w:rsidRPr="00D64199">
        <w:rPr>
          <w:rFonts w:ascii="Arial" w:hAnsi="Arial" w:cs="Arial"/>
          <w:sz w:val="22"/>
          <w:szCs w:val="22"/>
          <w:lang w:val="en-GB"/>
        </w:rPr>
        <w:br/>
      </w:r>
    </w:p>
    <w:p w:rsidR="00B17AB0" w:rsidRDefault="00D64199" w:rsidP="00D64199">
      <w:pPr>
        <w:pStyle w:val="StandardWeb"/>
        <w:rPr>
          <w:rFonts w:ascii="Arial" w:hAnsi="Arial" w:cs="Arial"/>
          <w:sz w:val="22"/>
          <w:szCs w:val="22"/>
          <w:lang w:val="en-GB"/>
        </w:rPr>
      </w:pPr>
      <w:r w:rsidRPr="00D64199">
        <w:rPr>
          <w:rFonts w:ascii="Arial" w:hAnsi="Arial" w:cs="Arial"/>
          <w:sz w:val="22"/>
          <w:szCs w:val="22"/>
          <w:lang w:val="en-GB"/>
        </w:rPr>
        <w:lastRenderedPageBreak/>
        <w:br/>
        <w:t>(2)Winter t</w:t>
      </w:r>
      <w:r>
        <w:rPr>
          <w:rFonts w:ascii="Arial" w:hAnsi="Arial" w:cs="Arial"/>
          <w:sz w:val="22"/>
          <w:szCs w:val="22"/>
          <w:lang w:val="en-GB"/>
        </w:rPr>
        <w:t>y</w:t>
      </w:r>
      <w:r w:rsidRPr="00D64199">
        <w:rPr>
          <w:rFonts w:ascii="Arial" w:hAnsi="Arial" w:cs="Arial"/>
          <w:sz w:val="22"/>
          <w:szCs w:val="22"/>
          <w:lang w:val="en-GB"/>
        </w:rPr>
        <w:t>res</w:t>
      </w:r>
      <w:r w:rsidRPr="00D64199">
        <w:rPr>
          <w:rFonts w:ascii="Arial" w:hAnsi="Arial" w:cs="Arial"/>
          <w:sz w:val="22"/>
          <w:szCs w:val="22"/>
          <w:lang w:val="en-GB"/>
        </w:rPr>
        <w:br/>
        <w:t xml:space="preserve">•Assert leadership in </w:t>
      </w:r>
      <w:proofErr w:type="spellStart"/>
      <w:r w:rsidRPr="00D64199">
        <w:rPr>
          <w:rFonts w:ascii="Arial" w:hAnsi="Arial" w:cs="Arial"/>
          <w:sz w:val="22"/>
          <w:szCs w:val="22"/>
          <w:lang w:val="en-GB"/>
        </w:rPr>
        <w:t>studless</w:t>
      </w:r>
      <w:proofErr w:type="spellEnd"/>
      <w:r w:rsidRPr="00D64199">
        <w:rPr>
          <w:rFonts w:ascii="Arial" w:hAnsi="Arial" w:cs="Arial"/>
          <w:sz w:val="22"/>
          <w:szCs w:val="22"/>
          <w:lang w:val="en-GB"/>
        </w:rPr>
        <w:t xml:space="preserve"> snow t</w:t>
      </w:r>
      <w:r>
        <w:rPr>
          <w:rFonts w:ascii="Arial" w:hAnsi="Arial" w:cs="Arial"/>
          <w:sz w:val="22"/>
          <w:szCs w:val="22"/>
          <w:lang w:val="en-GB"/>
        </w:rPr>
        <w:t>y</w:t>
      </w:r>
      <w:r w:rsidRPr="00D64199">
        <w:rPr>
          <w:rFonts w:ascii="Arial" w:hAnsi="Arial" w:cs="Arial"/>
          <w:sz w:val="22"/>
          <w:szCs w:val="22"/>
          <w:lang w:val="en-GB"/>
        </w:rPr>
        <w:t>res for Japan, in studded snow t</w:t>
      </w:r>
      <w:r>
        <w:rPr>
          <w:rFonts w:ascii="Arial" w:hAnsi="Arial" w:cs="Arial"/>
          <w:sz w:val="22"/>
          <w:szCs w:val="22"/>
          <w:lang w:val="en-GB"/>
        </w:rPr>
        <w:t>y</w:t>
      </w:r>
      <w:r w:rsidRPr="00D64199">
        <w:rPr>
          <w:rFonts w:ascii="Arial" w:hAnsi="Arial" w:cs="Arial"/>
          <w:sz w:val="22"/>
          <w:szCs w:val="22"/>
          <w:lang w:val="en-GB"/>
        </w:rPr>
        <w:t>res for Northern Europe and Russia, and in winter t</w:t>
      </w:r>
      <w:r>
        <w:rPr>
          <w:rFonts w:ascii="Arial" w:hAnsi="Arial" w:cs="Arial"/>
          <w:sz w:val="22"/>
          <w:szCs w:val="22"/>
          <w:lang w:val="en-GB"/>
        </w:rPr>
        <w:t>y</w:t>
      </w:r>
      <w:r w:rsidRPr="00D64199">
        <w:rPr>
          <w:rFonts w:ascii="Arial" w:hAnsi="Arial" w:cs="Arial"/>
          <w:sz w:val="22"/>
          <w:szCs w:val="22"/>
          <w:lang w:val="en-GB"/>
        </w:rPr>
        <w:t>res for other European nations.</w:t>
      </w:r>
      <w:r w:rsidRPr="00D64199">
        <w:rPr>
          <w:rFonts w:ascii="Arial" w:hAnsi="Arial" w:cs="Arial"/>
          <w:sz w:val="22"/>
          <w:szCs w:val="22"/>
          <w:lang w:val="en-GB"/>
        </w:rPr>
        <w:br/>
      </w:r>
      <w:r w:rsidRPr="00D64199">
        <w:rPr>
          <w:rFonts w:ascii="Arial" w:hAnsi="Arial" w:cs="Arial"/>
          <w:sz w:val="22"/>
          <w:szCs w:val="22"/>
          <w:lang w:val="en-GB"/>
        </w:rPr>
        <w:br/>
        <w:t>(3)Hobby t</w:t>
      </w:r>
      <w:r>
        <w:rPr>
          <w:rFonts w:ascii="Arial" w:hAnsi="Arial" w:cs="Arial"/>
          <w:sz w:val="22"/>
          <w:szCs w:val="22"/>
          <w:lang w:val="en-GB"/>
        </w:rPr>
        <w:t>y</w:t>
      </w:r>
      <w:r w:rsidRPr="00D64199">
        <w:rPr>
          <w:rFonts w:ascii="Arial" w:hAnsi="Arial" w:cs="Arial"/>
          <w:sz w:val="22"/>
          <w:szCs w:val="22"/>
          <w:lang w:val="en-GB"/>
        </w:rPr>
        <w:t>res</w:t>
      </w:r>
      <w:r w:rsidRPr="00D64199">
        <w:rPr>
          <w:rFonts w:ascii="Arial" w:hAnsi="Arial" w:cs="Arial"/>
          <w:sz w:val="22"/>
          <w:szCs w:val="22"/>
          <w:lang w:val="en-GB"/>
        </w:rPr>
        <w:br/>
        <w:t>•Build a product line that serves the diverse needs of car enthusiasts, including racing, rallying, off-road driving, and classic car enjoyment.</w:t>
      </w:r>
      <w:r w:rsidRPr="00D64199">
        <w:rPr>
          <w:rFonts w:ascii="Arial" w:hAnsi="Arial" w:cs="Arial"/>
          <w:sz w:val="22"/>
          <w:szCs w:val="22"/>
          <w:lang w:val="en-GB"/>
        </w:rPr>
        <w:br/>
      </w:r>
      <w:r w:rsidRPr="00D64199">
        <w:rPr>
          <w:rFonts w:ascii="Arial" w:hAnsi="Arial" w:cs="Arial"/>
          <w:sz w:val="22"/>
          <w:szCs w:val="22"/>
          <w:lang w:val="en-GB"/>
        </w:rPr>
        <w:br/>
        <w:t>(4)Customer communication</w:t>
      </w:r>
      <w:r w:rsidRPr="00D64199">
        <w:rPr>
          <w:rFonts w:ascii="Arial" w:hAnsi="Arial" w:cs="Arial"/>
          <w:sz w:val="22"/>
          <w:szCs w:val="22"/>
          <w:lang w:val="en-GB"/>
        </w:rPr>
        <w:br/>
        <w:t>•Help customers get more out of motoring lifestyles.</w:t>
      </w:r>
      <w:r w:rsidRPr="00D64199">
        <w:rPr>
          <w:rFonts w:ascii="Arial" w:hAnsi="Arial" w:cs="Arial"/>
          <w:sz w:val="22"/>
          <w:szCs w:val="22"/>
          <w:lang w:val="en-GB"/>
        </w:rPr>
        <w:br/>
      </w:r>
      <w:r w:rsidRPr="00D64199">
        <w:rPr>
          <w:rFonts w:ascii="Arial" w:hAnsi="Arial" w:cs="Arial"/>
          <w:sz w:val="22"/>
          <w:szCs w:val="22"/>
          <w:lang w:val="en-GB"/>
        </w:rPr>
        <w:br/>
        <w:t>[Commercial t</w:t>
      </w:r>
      <w:r>
        <w:rPr>
          <w:rFonts w:ascii="Arial" w:hAnsi="Arial" w:cs="Arial"/>
          <w:sz w:val="22"/>
          <w:szCs w:val="22"/>
          <w:lang w:val="en-GB"/>
        </w:rPr>
        <w:t>y</w:t>
      </w:r>
      <w:r w:rsidRPr="00D64199">
        <w:rPr>
          <w:rFonts w:ascii="Arial" w:hAnsi="Arial" w:cs="Arial"/>
          <w:sz w:val="22"/>
          <w:szCs w:val="22"/>
          <w:lang w:val="en-GB"/>
        </w:rPr>
        <w:t>res]</w:t>
      </w:r>
      <w:r w:rsidRPr="00D64199">
        <w:rPr>
          <w:rFonts w:ascii="Arial" w:hAnsi="Arial" w:cs="Arial"/>
          <w:sz w:val="22"/>
          <w:szCs w:val="22"/>
          <w:lang w:val="en-GB"/>
        </w:rPr>
        <w:br/>
        <w:t>In commercial t</w:t>
      </w:r>
      <w:r>
        <w:rPr>
          <w:rFonts w:ascii="Arial" w:hAnsi="Arial" w:cs="Arial"/>
          <w:sz w:val="22"/>
          <w:szCs w:val="22"/>
          <w:lang w:val="en-GB"/>
        </w:rPr>
        <w:t>y</w:t>
      </w:r>
      <w:r w:rsidRPr="00D64199">
        <w:rPr>
          <w:rFonts w:ascii="Arial" w:hAnsi="Arial" w:cs="Arial"/>
          <w:sz w:val="22"/>
          <w:szCs w:val="22"/>
          <w:lang w:val="en-GB"/>
        </w:rPr>
        <w:t>res, GD2020 provides for positioning off-highway t</w:t>
      </w:r>
      <w:r>
        <w:rPr>
          <w:rFonts w:ascii="Arial" w:hAnsi="Arial" w:cs="Arial"/>
          <w:sz w:val="22"/>
          <w:szCs w:val="22"/>
          <w:lang w:val="en-GB"/>
        </w:rPr>
        <w:t>y</w:t>
      </w:r>
      <w:r w:rsidRPr="00D64199">
        <w:rPr>
          <w:rFonts w:ascii="Arial" w:hAnsi="Arial" w:cs="Arial"/>
          <w:sz w:val="22"/>
          <w:szCs w:val="22"/>
          <w:lang w:val="en-GB"/>
        </w:rPr>
        <w:t>res as a growth driver and for using Y</w:t>
      </w:r>
      <w:r>
        <w:rPr>
          <w:rFonts w:ascii="Arial" w:hAnsi="Arial" w:cs="Arial"/>
          <w:sz w:val="22"/>
          <w:szCs w:val="22"/>
          <w:lang w:val="en-GB"/>
        </w:rPr>
        <w:t>OKOHAMA</w:t>
      </w:r>
      <w:r w:rsidRPr="00D64199">
        <w:rPr>
          <w:rFonts w:ascii="Arial" w:hAnsi="Arial" w:cs="Arial"/>
          <w:sz w:val="22"/>
          <w:szCs w:val="22"/>
          <w:lang w:val="en-GB"/>
        </w:rPr>
        <w:t>’s newly expanded production resources in North America to fuel growth.</w:t>
      </w:r>
      <w:r w:rsidRPr="00D64199">
        <w:rPr>
          <w:rFonts w:ascii="Arial" w:hAnsi="Arial" w:cs="Arial"/>
          <w:sz w:val="22"/>
          <w:szCs w:val="22"/>
          <w:lang w:val="en-GB"/>
        </w:rPr>
        <w:br/>
      </w:r>
      <w:r w:rsidRPr="00D64199">
        <w:rPr>
          <w:rFonts w:ascii="Arial" w:hAnsi="Arial" w:cs="Arial"/>
          <w:sz w:val="22"/>
          <w:szCs w:val="22"/>
          <w:lang w:val="en-GB"/>
        </w:rPr>
        <w:br/>
        <w:t>(1)Off-highway t</w:t>
      </w:r>
      <w:r>
        <w:rPr>
          <w:rFonts w:ascii="Arial" w:hAnsi="Arial" w:cs="Arial"/>
          <w:sz w:val="22"/>
          <w:szCs w:val="22"/>
          <w:lang w:val="en-GB"/>
        </w:rPr>
        <w:t>y</w:t>
      </w:r>
      <w:r w:rsidRPr="00D64199">
        <w:rPr>
          <w:rFonts w:ascii="Arial" w:hAnsi="Arial" w:cs="Arial"/>
          <w:sz w:val="22"/>
          <w:szCs w:val="22"/>
          <w:lang w:val="en-GB"/>
        </w:rPr>
        <w:t>res</w:t>
      </w:r>
      <w:r w:rsidRPr="00D64199">
        <w:rPr>
          <w:rFonts w:ascii="Arial" w:hAnsi="Arial" w:cs="Arial"/>
          <w:sz w:val="22"/>
          <w:szCs w:val="22"/>
          <w:lang w:val="en-GB"/>
        </w:rPr>
        <w:br/>
        <w:t>•Build on the business scope afforded by the Y</w:t>
      </w:r>
      <w:r>
        <w:rPr>
          <w:rFonts w:ascii="Arial" w:hAnsi="Arial" w:cs="Arial"/>
          <w:sz w:val="22"/>
          <w:szCs w:val="22"/>
          <w:lang w:val="en-GB"/>
        </w:rPr>
        <w:t>OKOHAMA</w:t>
      </w:r>
      <w:r w:rsidRPr="00D64199">
        <w:rPr>
          <w:rFonts w:ascii="Arial" w:hAnsi="Arial" w:cs="Arial"/>
          <w:sz w:val="22"/>
          <w:szCs w:val="22"/>
          <w:lang w:val="en-GB"/>
        </w:rPr>
        <w:t xml:space="preserve"> subsidiaries Alliance Tire Group, which manufactures t</w:t>
      </w:r>
      <w:r>
        <w:rPr>
          <w:rFonts w:ascii="Arial" w:hAnsi="Arial" w:cs="Arial"/>
          <w:sz w:val="22"/>
          <w:szCs w:val="22"/>
          <w:lang w:val="en-GB"/>
        </w:rPr>
        <w:t>y</w:t>
      </w:r>
      <w:r w:rsidRPr="00D64199">
        <w:rPr>
          <w:rFonts w:ascii="Arial" w:hAnsi="Arial" w:cs="Arial"/>
          <w:sz w:val="22"/>
          <w:szCs w:val="22"/>
          <w:lang w:val="en-GB"/>
        </w:rPr>
        <w:t>res for agricultural and forestry machinery, and Aichi Tire Industry, which manufactures t</w:t>
      </w:r>
      <w:r>
        <w:rPr>
          <w:rFonts w:ascii="Arial" w:hAnsi="Arial" w:cs="Arial"/>
          <w:sz w:val="22"/>
          <w:szCs w:val="22"/>
          <w:lang w:val="en-GB"/>
        </w:rPr>
        <w:t>y</w:t>
      </w:r>
      <w:r w:rsidRPr="00D64199">
        <w:rPr>
          <w:rFonts w:ascii="Arial" w:hAnsi="Arial" w:cs="Arial"/>
          <w:sz w:val="22"/>
          <w:szCs w:val="22"/>
          <w:lang w:val="en-GB"/>
        </w:rPr>
        <w:t>res for industrial machinery and by Y</w:t>
      </w:r>
      <w:r>
        <w:rPr>
          <w:rFonts w:ascii="Arial" w:hAnsi="Arial" w:cs="Arial"/>
          <w:sz w:val="22"/>
          <w:szCs w:val="22"/>
          <w:lang w:val="en-GB"/>
        </w:rPr>
        <w:t>OKOHAMA</w:t>
      </w:r>
      <w:r w:rsidRPr="00D64199">
        <w:rPr>
          <w:rFonts w:ascii="Arial" w:hAnsi="Arial" w:cs="Arial"/>
          <w:sz w:val="22"/>
          <w:szCs w:val="22"/>
          <w:lang w:val="en-GB"/>
        </w:rPr>
        <w:t>’s established business in t</w:t>
      </w:r>
      <w:r>
        <w:rPr>
          <w:rFonts w:ascii="Arial" w:hAnsi="Arial" w:cs="Arial"/>
          <w:sz w:val="22"/>
          <w:szCs w:val="22"/>
          <w:lang w:val="en-GB"/>
        </w:rPr>
        <w:t>y</w:t>
      </w:r>
      <w:r w:rsidRPr="00D64199">
        <w:rPr>
          <w:rFonts w:ascii="Arial" w:hAnsi="Arial" w:cs="Arial"/>
          <w:sz w:val="22"/>
          <w:szCs w:val="22"/>
          <w:lang w:val="en-GB"/>
        </w:rPr>
        <w:t xml:space="preserve">res for construction machinery. </w:t>
      </w:r>
      <w:r w:rsidRPr="00D64199">
        <w:rPr>
          <w:rFonts w:ascii="Arial" w:hAnsi="Arial" w:cs="Arial"/>
          <w:sz w:val="22"/>
          <w:szCs w:val="22"/>
          <w:lang w:val="en-GB"/>
        </w:rPr>
        <w:br/>
        <w:t>•Capitalize on the compelling edge in cost competitiveness provided by Alliance Tire Group’s Indian plants.</w:t>
      </w:r>
      <w:r w:rsidRPr="00D64199">
        <w:rPr>
          <w:rFonts w:ascii="Arial" w:hAnsi="Arial" w:cs="Arial"/>
          <w:sz w:val="22"/>
          <w:szCs w:val="22"/>
          <w:lang w:val="en-GB"/>
        </w:rPr>
        <w:br/>
        <w:t>•Foster business in special-purpose t</w:t>
      </w:r>
      <w:r w:rsidR="00B17AB0">
        <w:rPr>
          <w:rFonts w:ascii="Arial" w:hAnsi="Arial" w:cs="Arial"/>
          <w:sz w:val="22"/>
          <w:szCs w:val="22"/>
          <w:lang w:val="en-GB"/>
        </w:rPr>
        <w:t>y</w:t>
      </w:r>
      <w:r w:rsidRPr="00D64199">
        <w:rPr>
          <w:rFonts w:ascii="Arial" w:hAnsi="Arial" w:cs="Arial"/>
          <w:sz w:val="22"/>
          <w:szCs w:val="22"/>
          <w:lang w:val="en-GB"/>
        </w:rPr>
        <w:t>res where Y</w:t>
      </w:r>
      <w:r w:rsidR="00B17AB0">
        <w:rPr>
          <w:rFonts w:ascii="Arial" w:hAnsi="Arial" w:cs="Arial"/>
          <w:sz w:val="22"/>
          <w:szCs w:val="22"/>
          <w:lang w:val="en-GB"/>
        </w:rPr>
        <w:t>OKOHAMA</w:t>
      </w:r>
      <w:r w:rsidRPr="00D64199">
        <w:rPr>
          <w:rFonts w:ascii="Arial" w:hAnsi="Arial" w:cs="Arial"/>
          <w:sz w:val="22"/>
          <w:szCs w:val="22"/>
          <w:lang w:val="en-GB"/>
        </w:rPr>
        <w:t xml:space="preserve"> asserts distinctive strengths. </w:t>
      </w:r>
      <w:r w:rsidRPr="00D64199">
        <w:rPr>
          <w:rFonts w:ascii="Arial" w:hAnsi="Arial" w:cs="Arial"/>
          <w:sz w:val="22"/>
          <w:szCs w:val="22"/>
          <w:lang w:val="en-GB"/>
        </w:rPr>
        <w:br/>
      </w:r>
      <w:r w:rsidRPr="00D64199">
        <w:rPr>
          <w:rFonts w:ascii="Arial" w:hAnsi="Arial" w:cs="Arial"/>
          <w:sz w:val="22"/>
          <w:szCs w:val="22"/>
          <w:lang w:val="en-GB"/>
        </w:rPr>
        <w:br/>
        <w:t>(</w:t>
      </w:r>
      <w:proofErr w:type="gramStart"/>
      <w:r w:rsidRPr="00D64199">
        <w:rPr>
          <w:rFonts w:ascii="Arial" w:hAnsi="Arial" w:cs="Arial"/>
          <w:sz w:val="22"/>
          <w:szCs w:val="22"/>
          <w:lang w:val="en-GB"/>
        </w:rPr>
        <w:t>2)Truck</w:t>
      </w:r>
      <w:proofErr w:type="gramEnd"/>
      <w:r w:rsidRPr="00D64199">
        <w:rPr>
          <w:rFonts w:ascii="Arial" w:hAnsi="Arial" w:cs="Arial"/>
          <w:sz w:val="22"/>
          <w:szCs w:val="22"/>
          <w:lang w:val="en-GB"/>
        </w:rPr>
        <w:t xml:space="preserve"> and bus t</w:t>
      </w:r>
      <w:r w:rsidR="00B17AB0">
        <w:rPr>
          <w:rFonts w:ascii="Arial" w:hAnsi="Arial" w:cs="Arial"/>
          <w:sz w:val="22"/>
          <w:szCs w:val="22"/>
          <w:lang w:val="en-GB"/>
        </w:rPr>
        <w:t>y</w:t>
      </w:r>
      <w:r w:rsidRPr="00D64199">
        <w:rPr>
          <w:rFonts w:ascii="Arial" w:hAnsi="Arial" w:cs="Arial"/>
          <w:sz w:val="22"/>
          <w:szCs w:val="22"/>
          <w:lang w:val="en-GB"/>
        </w:rPr>
        <w:t>res</w:t>
      </w:r>
      <w:r w:rsidRPr="00D64199">
        <w:rPr>
          <w:rFonts w:ascii="Arial" w:hAnsi="Arial" w:cs="Arial"/>
          <w:sz w:val="22"/>
          <w:szCs w:val="22"/>
          <w:lang w:val="en-GB"/>
        </w:rPr>
        <w:br/>
        <w:t>•Make the most of Y</w:t>
      </w:r>
      <w:r w:rsidR="00B17AB0">
        <w:rPr>
          <w:rFonts w:ascii="Arial" w:hAnsi="Arial" w:cs="Arial"/>
          <w:sz w:val="22"/>
          <w:szCs w:val="22"/>
          <w:lang w:val="en-GB"/>
        </w:rPr>
        <w:t>OKOHAMA</w:t>
      </w:r>
      <w:r w:rsidRPr="00D64199">
        <w:rPr>
          <w:rFonts w:ascii="Arial" w:hAnsi="Arial" w:cs="Arial"/>
          <w:sz w:val="22"/>
          <w:szCs w:val="22"/>
          <w:lang w:val="en-GB"/>
        </w:rPr>
        <w:t>’s state-of-the-art plant in Mississippi to strengthen the company’s position in regard to high-quality products and flexible supply capabilities. That plant has greatly upgraded Y</w:t>
      </w:r>
      <w:r w:rsidR="00B17AB0">
        <w:rPr>
          <w:rFonts w:ascii="Arial" w:hAnsi="Arial" w:cs="Arial"/>
          <w:sz w:val="22"/>
          <w:szCs w:val="22"/>
          <w:lang w:val="en-GB"/>
        </w:rPr>
        <w:t>OKOHAMA</w:t>
      </w:r>
      <w:r w:rsidRPr="00D64199">
        <w:rPr>
          <w:rFonts w:ascii="Arial" w:hAnsi="Arial" w:cs="Arial"/>
          <w:sz w:val="22"/>
          <w:szCs w:val="22"/>
          <w:lang w:val="en-GB"/>
        </w:rPr>
        <w:t>’s capacity for serving the huge North American market.</w:t>
      </w:r>
      <w:r w:rsidRPr="00D64199">
        <w:rPr>
          <w:rFonts w:ascii="Arial" w:hAnsi="Arial" w:cs="Arial"/>
          <w:sz w:val="22"/>
          <w:szCs w:val="22"/>
          <w:lang w:val="en-GB"/>
        </w:rPr>
        <w:br/>
        <w:t xml:space="preserve">•Promote </w:t>
      </w:r>
      <w:proofErr w:type="spellStart"/>
      <w:r w:rsidRPr="00D64199">
        <w:rPr>
          <w:rFonts w:ascii="Arial" w:hAnsi="Arial" w:cs="Arial"/>
          <w:sz w:val="22"/>
          <w:szCs w:val="22"/>
          <w:lang w:val="en-GB"/>
        </w:rPr>
        <w:t>ultra wide</w:t>
      </w:r>
      <w:proofErr w:type="spellEnd"/>
      <w:r w:rsidRPr="00D64199">
        <w:rPr>
          <w:rFonts w:ascii="Arial" w:hAnsi="Arial" w:cs="Arial"/>
          <w:sz w:val="22"/>
          <w:szCs w:val="22"/>
          <w:lang w:val="en-GB"/>
        </w:rPr>
        <w:t xml:space="preserve"> base t</w:t>
      </w:r>
      <w:r w:rsidR="00B17AB0">
        <w:rPr>
          <w:rFonts w:ascii="Arial" w:hAnsi="Arial" w:cs="Arial"/>
          <w:sz w:val="22"/>
          <w:szCs w:val="22"/>
          <w:lang w:val="en-GB"/>
        </w:rPr>
        <w:t>y</w:t>
      </w:r>
      <w:r w:rsidRPr="00D64199">
        <w:rPr>
          <w:rFonts w:ascii="Arial" w:hAnsi="Arial" w:cs="Arial"/>
          <w:sz w:val="22"/>
          <w:szCs w:val="22"/>
          <w:lang w:val="en-GB"/>
        </w:rPr>
        <w:t>res that employ Y</w:t>
      </w:r>
      <w:r w:rsidR="00B17AB0">
        <w:rPr>
          <w:rFonts w:ascii="Arial" w:hAnsi="Arial" w:cs="Arial"/>
          <w:sz w:val="22"/>
          <w:szCs w:val="22"/>
          <w:lang w:val="en-GB"/>
        </w:rPr>
        <w:t>OKOHAMA</w:t>
      </w:r>
      <w:r w:rsidRPr="00D64199">
        <w:rPr>
          <w:rFonts w:ascii="Arial" w:hAnsi="Arial" w:cs="Arial"/>
          <w:sz w:val="22"/>
          <w:szCs w:val="22"/>
          <w:lang w:val="en-GB"/>
        </w:rPr>
        <w:t xml:space="preserve">’s patented </w:t>
      </w:r>
      <w:proofErr w:type="spellStart"/>
      <w:r w:rsidRPr="00D64199">
        <w:rPr>
          <w:rFonts w:ascii="Arial" w:hAnsi="Arial" w:cs="Arial"/>
          <w:sz w:val="22"/>
          <w:szCs w:val="22"/>
          <w:lang w:val="en-GB"/>
        </w:rPr>
        <w:t>SpiraLoop</w:t>
      </w:r>
      <w:proofErr w:type="spellEnd"/>
      <w:r w:rsidRPr="00D64199">
        <w:rPr>
          <w:rFonts w:ascii="Arial" w:hAnsi="Arial" w:cs="Arial"/>
          <w:sz w:val="22"/>
          <w:szCs w:val="22"/>
          <w:lang w:val="en-GB"/>
        </w:rPr>
        <w:t>® technology.</w:t>
      </w:r>
      <w:r w:rsidRPr="00D64199">
        <w:rPr>
          <w:rFonts w:ascii="Arial" w:hAnsi="Arial" w:cs="Arial"/>
          <w:sz w:val="22"/>
          <w:szCs w:val="22"/>
          <w:lang w:val="en-GB"/>
        </w:rPr>
        <w:br/>
      </w:r>
      <w:r w:rsidRPr="00D64199">
        <w:rPr>
          <w:rFonts w:ascii="Arial" w:hAnsi="Arial" w:cs="Arial"/>
          <w:sz w:val="22"/>
          <w:szCs w:val="22"/>
          <w:lang w:val="en-GB"/>
        </w:rPr>
        <w:br/>
        <w:t>[MB operations]</w:t>
      </w:r>
      <w:r w:rsidRPr="00D64199">
        <w:rPr>
          <w:rFonts w:ascii="Arial" w:hAnsi="Arial" w:cs="Arial"/>
          <w:sz w:val="22"/>
          <w:szCs w:val="22"/>
          <w:lang w:val="en-GB"/>
        </w:rPr>
        <w:br/>
        <w:t>GD2020 strategy in MB operations calls for allocating resources to sectors where Y</w:t>
      </w:r>
      <w:r w:rsidR="00B17AB0">
        <w:rPr>
          <w:rFonts w:ascii="Arial" w:hAnsi="Arial" w:cs="Arial"/>
          <w:sz w:val="22"/>
          <w:szCs w:val="22"/>
          <w:lang w:val="en-GB"/>
        </w:rPr>
        <w:t xml:space="preserve">OKOHAMA </w:t>
      </w:r>
      <w:r w:rsidRPr="00D64199">
        <w:rPr>
          <w:rFonts w:ascii="Arial" w:hAnsi="Arial" w:cs="Arial"/>
          <w:sz w:val="22"/>
          <w:szCs w:val="22"/>
          <w:lang w:val="en-GB"/>
        </w:rPr>
        <w:t>asserts</w:t>
      </w:r>
      <w:r w:rsidR="00B17AB0">
        <w:rPr>
          <w:rFonts w:ascii="Arial" w:hAnsi="Arial" w:cs="Arial"/>
          <w:sz w:val="22"/>
          <w:szCs w:val="22"/>
          <w:lang w:val="en-GB"/>
        </w:rPr>
        <w:t xml:space="preserve"> –</w:t>
      </w:r>
      <w:r w:rsidRPr="00D64199">
        <w:rPr>
          <w:rFonts w:ascii="Arial" w:hAnsi="Arial" w:cs="Arial"/>
          <w:sz w:val="22"/>
          <w:szCs w:val="22"/>
          <w:lang w:val="en-GB"/>
        </w:rPr>
        <w:t xml:space="preserve"> a competitive edge. It </w:t>
      </w:r>
      <w:proofErr w:type="spellStart"/>
      <w:r w:rsidRPr="00D64199">
        <w:rPr>
          <w:rFonts w:ascii="Arial" w:hAnsi="Arial" w:cs="Arial"/>
          <w:sz w:val="22"/>
          <w:szCs w:val="22"/>
          <w:lang w:val="en-GB"/>
        </w:rPr>
        <w:t>centers</w:t>
      </w:r>
      <w:proofErr w:type="spellEnd"/>
      <w:r w:rsidRPr="00D64199">
        <w:rPr>
          <w:rFonts w:ascii="Arial" w:hAnsi="Arial" w:cs="Arial"/>
          <w:sz w:val="22"/>
          <w:szCs w:val="22"/>
          <w:lang w:val="en-GB"/>
        </w:rPr>
        <w:t xml:space="preserve"> on expanding business in automotive components and asserting strong leadership in marine products. </w:t>
      </w:r>
      <w:r w:rsidRPr="00D64199">
        <w:rPr>
          <w:rFonts w:ascii="Arial" w:hAnsi="Arial" w:cs="Arial"/>
          <w:sz w:val="22"/>
          <w:szCs w:val="22"/>
          <w:lang w:val="en-GB"/>
        </w:rPr>
        <w:br/>
      </w:r>
      <w:r w:rsidRPr="00D64199">
        <w:rPr>
          <w:rFonts w:ascii="Arial" w:hAnsi="Arial" w:cs="Arial"/>
          <w:sz w:val="22"/>
          <w:szCs w:val="22"/>
          <w:lang w:val="en-GB"/>
        </w:rPr>
        <w:br/>
        <w:t>(</w:t>
      </w:r>
      <w:proofErr w:type="gramStart"/>
      <w:r w:rsidRPr="00D64199">
        <w:rPr>
          <w:rFonts w:ascii="Arial" w:hAnsi="Arial" w:cs="Arial"/>
          <w:sz w:val="22"/>
          <w:szCs w:val="22"/>
          <w:lang w:val="en-GB"/>
        </w:rPr>
        <w:t>1)Automotive</w:t>
      </w:r>
      <w:proofErr w:type="gramEnd"/>
      <w:r w:rsidRPr="00D64199">
        <w:rPr>
          <w:rFonts w:ascii="Arial" w:hAnsi="Arial" w:cs="Arial"/>
          <w:sz w:val="22"/>
          <w:szCs w:val="22"/>
          <w:lang w:val="en-GB"/>
        </w:rPr>
        <w:t xml:space="preserve"> components</w:t>
      </w:r>
      <w:r w:rsidRPr="00D64199">
        <w:rPr>
          <w:rFonts w:ascii="Arial" w:hAnsi="Arial" w:cs="Arial"/>
          <w:sz w:val="22"/>
          <w:szCs w:val="22"/>
          <w:lang w:val="en-GB"/>
        </w:rPr>
        <w:br/>
        <w:t xml:space="preserve">•Step up the pace in cultivating business globally in hose assemblies and sealants. </w:t>
      </w:r>
      <w:r w:rsidRPr="00D64199">
        <w:rPr>
          <w:rFonts w:ascii="Arial" w:hAnsi="Arial" w:cs="Arial"/>
          <w:sz w:val="22"/>
          <w:szCs w:val="22"/>
          <w:lang w:val="en-GB"/>
        </w:rPr>
        <w:br/>
        <w:t>•Develop next-generation technologies and products</w:t>
      </w:r>
      <w:r w:rsidRPr="00D64199">
        <w:rPr>
          <w:rFonts w:ascii="Arial" w:hAnsi="Arial" w:cs="Arial"/>
          <w:sz w:val="22"/>
          <w:szCs w:val="22"/>
          <w:lang w:val="en-GB"/>
        </w:rPr>
        <w:br/>
      </w:r>
      <w:r w:rsidRPr="00D64199">
        <w:rPr>
          <w:rFonts w:ascii="Arial" w:hAnsi="Arial" w:cs="Arial"/>
          <w:sz w:val="22"/>
          <w:szCs w:val="22"/>
          <w:lang w:val="en-GB"/>
        </w:rPr>
        <w:br/>
        <w:t>(</w:t>
      </w:r>
      <w:proofErr w:type="gramStart"/>
      <w:r w:rsidRPr="00D64199">
        <w:rPr>
          <w:rFonts w:ascii="Arial" w:hAnsi="Arial" w:cs="Arial"/>
          <w:sz w:val="22"/>
          <w:szCs w:val="22"/>
          <w:lang w:val="en-GB"/>
        </w:rPr>
        <w:t>2)Marine</w:t>
      </w:r>
      <w:proofErr w:type="gramEnd"/>
      <w:r w:rsidRPr="00D64199">
        <w:rPr>
          <w:rFonts w:ascii="Arial" w:hAnsi="Arial" w:cs="Arial"/>
          <w:sz w:val="22"/>
          <w:szCs w:val="22"/>
          <w:lang w:val="en-GB"/>
        </w:rPr>
        <w:t xml:space="preserve"> products</w:t>
      </w:r>
      <w:r w:rsidRPr="00D64199">
        <w:rPr>
          <w:rFonts w:ascii="Arial" w:hAnsi="Arial" w:cs="Arial"/>
          <w:sz w:val="22"/>
          <w:szCs w:val="22"/>
          <w:lang w:val="en-GB"/>
        </w:rPr>
        <w:br/>
        <w:t>•Expand business in the highly regarded marine hoses and pneumatic marine fenders produced at Y</w:t>
      </w:r>
      <w:r w:rsidR="00B17AB0">
        <w:rPr>
          <w:rFonts w:ascii="Arial" w:hAnsi="Arial" w:cs="Arial"/>
          <w:sz w:val="22"/>
          <w:szCs w:val="22"/>
          <w:lang w:val="en-GB"/>
        </w:rPr>
        <w:t>OKOHAMA</w:t>
      </w:r>
      <w:r w:rsidRPr="00D64199">
        <w:rPr>
          <w:rFonts w:ascii="Arial" w:hAnsi="Arial" w:cs="Arial"/>
          <w:sz w:val="22"/>
          <w:szCs w:val="22"/>
          <w:lang w:val="en-GB"/>
        </w:rPr>
        <w:t xml:space="preserve"> plants in Japan, Indonesia, and Italy. </w:t>
      </w:r>
      <w:r w:rsidRPr="00D64199">
        <w:rPr>
          <w:rFonts w:ascii="Arial" w:hAnsi="Arial" w:cs="Arial"/>
          <w:sz w:val="22"/>
          <w:szCs w:val="22"/>
          <w:lang w:val="en-GB"/>
        </w:rPr>
        <w:br/>
        <w:t>•Translate original technologies into new products.</w:t>
      </w:r>
      <w:r w:rsidRPr="00D64199">
        <w:rPr>
          <w:rFonts w:ascii="Arial" w:hAnsi="Arial" w:cs="Arial"/>
          <w:sz w:val="22"/>
          <w:szCs w:val="22"/>
          <w:lang w:val="en-GB"/>
        </w:rPr>
        <w:br/>
      </w:r>
      <w:r w:rsidRPr="00D64199">
        <w:rPr>
          <w:rFonts w:ascii="Arial" w:hAnsi="Arial" w:cs="Arial"/>
          <w:sz w:val="22"/>
          <w:szCs w:val="22"/>
          <w:lang w:val="en-GB"/>
        </w:rPr>
        <w:br/>
        <w:t>[Technology]</w:t>
      </w:r>
      <w:r w:rsidRPr="00D64199">
        <w:rPr>
          <w:rFonts w:ascii="Arial" w:hAnsi="Arial" w:cs="Arial"/>
          <w:sz w:val="22"/>
          <w:szCs w:val="22"/>
          <w:lang w:val="en-GB"/>
        </w:rPr>
        <w:br/>
        <w:t>Special capabilities in controlling physical properties and a global network of R&amp;D and evaluation platforms are crucial strengths for Y</w:t>
      </w:r>
      <w:r w:rsidR="00B17AB0">
        <w:rPr>
          <w:rFonts w:ascii="Arial" w:hAnsi="Arial" w:cs="Arial"/>
          <w:sz w:val="22"/>
          <w:szCs w:val="22"/>
          <w:lang w:val="en-GB"/>
        </w:rPr>
        <w:t>OKOHAMA</w:t>
      </w:r>
      <w:r w:rsidRPr="00D64199">
        <w:rPr>
          <w:rFonts w:ascii="Arial" w:hAnsi="Arial" w:cs="Arial"/>
          <w:sz w:val="22"/>
          <w:szCs w:val="22"/>
          <w:lang w:val="en-GB"/>
        </w:rPr>
        <w:t xml:space="preserve"> in technology. GD2020 provides for leveraging those strengths in support of creating products of superior performance and quality. Motor sports will remain an important vehicle for Y</w:t>
      </w:r>
      <w:r w:rsidR="00B17AB0">
        <w:rPr>
          <w:rFonts w:ascii="Arial" w:hAnsi="Arial" w:cs="Arial"/>
          <w:sz w:val="22"/>
          <w:szCs w:val="22"/>
          <w:lang w:val="en-GB"/>
        </w:rPr>
        <w:t>OKOHAMA</w:t>
      </w:r>
      <w:r w:rsidRPr="00D64199">
        <w:rPr>
          <w:rFonts w:ascii="Arial" w:hAnsi="Arial" w:cs="Arial"/>
          <w:sz w:val="22"/>
          <w:szCs w:val="22"/>
          <w:lang w:val="en-GB"/>
        </w:rPr>
        <w:t xml:space="preserve"> in honing its competitive edge in the vanguard of t</w:t>
      </w:r>
      <w:r w:rsidR="00B17AB0">
        <w:rPr>
          <w:rFonts w:ascii="Arial" w:hAnsi="Arial" w:cs="Arial"/>
          <w:sz w:val="22"/>
          <w:szCs w:val="22"/>
          <w:lang w:val="en-GB"/>
        </w:rPr>
        <w:t>y</w:t>
      </w:r>
      <w:r w:rsidRPr="00D64199">
        <w:rPr>
          <w:rFonts w:ascii="Arial" w:hAnsi="Arial" w:cs="Arial"/>
          <w:sz w:val="22"/>
          <w:szCs w:val="22"/>
          <w:lang w:val="en-GB"/>
        </w:rPr>
        <w:t>re technology.</w:t>
      </w:r>
      <w:r w:rsidRPr="00D64199">
        <w:rPr>
          <w:rFonts w:ascii="Arial" w:hAnsi="Arial" w:cs="Arial"/>
          <w:sz w:val="22"/>
          <w:szCs w:val="22"/>
          <w:lang w:val="en-GB"/>
        </w:rPr>
        <w:br/>
      </w:r>
    </w:p>
    <w:p w:rsidR="00D64199" w:rsidRPr="00D64199" w:rsidRDefault="00D64199" w:rsidP="00D64199">
      <w:pPr>
        <w:pStyle w:val="StandardWeb"/>
        <w:rPr>
          <w:rFonts w:ascii="Arial" w:hAnsi="Arial" w:cs="Arial"/>
          <w:sz w:val="22"/>
          <w:szCs w:val="22"/>
          <w:lang w:val="en-GB"/>
        </w:rPr>
      </w:pPr>
      <w:r w:rsidRPr="00D64199">
        <w:rPr>
          <w:rFonts w:ascii="Arial" w:hAnsi="Arial" w:cs="Arial"/>
          <w:sz w:val="22"/>
          <w:szCs w:val="22"/>
          <w:lang w:val="en-GB"/>
        </w:rPr>
        <w:lastRenderedPageBreak/>
        <w:br/>
        <w:t>[Branding]</w:t>
      </w:r>
      <w:r w:rsidRPr="00D64199">
        <w:rPr>
          <w:rFonts w:ascii="Arial" w:hAnsi="Arial" w:cs="Arial"/>
          <w:sz w:val="22"/>
          <w:szCs w:val="22"/>
          <w:lang w:val="en-GB"/>
        </w:rPr>
        <w:br/>
        <w:t>Y</w:t>
      </w:r>
      <w:r w:rsidR="00B17AB0">
        <w:rPr>
          <w:rFonts w:ascii="Arial" w:hAnsi="Arial" w:cs="Arial"/>
          <w:sz w:val="22"/>
          <w:szCs w:val="22"/>
          <w:lang w:val="en-GB"/>
        </w:rPr>
        <w:t>OKOHAMA</w:t>
      </w:r>
      <w:r w:rsidRPr="00D64199">
        <w:rPr>
          <w:rFonts w:ascii="Arial" w:hAnsi="Arial" w:cs="Arial"/>
          <w:sz w:val="22"/>
          <w:szCs w:val="22"/>
          <w:lang w:val="en-GB"/>
        </w:rPr>
        <w:t xml:space="preserve"> will strive under GD2020 to raise its profile further in markets worldwide through effective branding. That will include making the most of the partnership agreement concluded in 2015 with English Premier League’s Chelsea Football Club. </w:t>
      </w:r>
    </w:p>
    <w:p w:rsidR="00D64199" w:rsidRPr="00B17AB0" w:rsidRDefault="00D64199" w:rsidP="00D64199">
      <w:pPr>
        <w:pStyle w:val="berschrift5"/>
        <w:rPr>
          <w:rFonts w:ascii="Arial" w:hAnsi="Arial" w:cs="Arial"/>
          <w:i/>
          <w:color w:val="auto"/>
          <w:sz w:val="22"/>
          <w:szCs w:val="22"/>
          <w:lang w:val="en-GB"/>
        </w:rPr>
      </w:pPr>
      <w:r w:rsidRPr="00B17AB0">
        <w:rPr>
          <w:rFonts w:ascii="Arial" w:hAnsi="Arial" w:cs="Arial"/>
          <w:i/>
          <w:color w:val="auto"/>
          <w:sz w:val="22"/>
          <w:szCs w:val="22"/>
          <w:lang w:val="en-GB"/>
        </w:rPr>
        <w:t>Fortifying the Company’s Business Foundation</w:t>
      </w:r>
    </w:p>
    <w:p w:rsidR="00D64199" w:rsidRPr="00D64199" w:rsidRDefault="00D64199" w:rsidP="00D64199">
      <w:pPr>
        <w:pStyle w:val="StandardWeb"/>
        <w:rPr>
          <w:rFonts w:ascii="Arial" w:hAnsi="Arial" w:cs="Arial"/>
          <w:sz w:val="22"/>
          <w:szCs w:val="22"/>
          <w:lang w:val="en-GB"/>
        </w:rPr>
      </w:pPr>
      <w:r w:rsidRPr="00D64199">
        <w:rPr>
          <w:rFonts w:ascii="Arial" w:hAnsi="Arial" w:cs="Arial"/>
          <w:sz w:val="22"/>
          <w:szCs w:val="22"/>
          <w:lang w:val="en-GB"/>
        </w:rPr>
        <w:t>Measures for fortifying Y</w:t>
      </w:r>
      <w:r w:rsidR="00B17AB0">
        <w:rPr>
          <w:rFonts w:ascii="Arial" w:hAnsi="Arial" w:cs="Arial"/>
          <w:sz w:val="22"/>
          <w:szCs w:val="22"/>
          <w:lang w:val="en-GB"/>
        </w:rPr>
        <w:t>OKOHAMA</w:t>
      </w:r>
      <w:r w:rsidRPr="00D64199">
        <w:rPr>
          <w:rFonts w:ascii="Arial" w:hAnsi="Arial" w:cs="Arial"/>
          <w:sz w:val="22"/>
          <w:szCs w:val="22"/>
          <w:lang w:val="en-GB"/>
        </w:rPr>
        <w:t>’s business foundation under GD2020 will address the issues of corporate social responsibility, human resources, corporate governance, risk management, and finance. In finance, GD2020 calls for using the robust cash flow to be generated through growth stratagems and the efficiencies generated through consolidated cash management to reduce interest-bearing debt and otherwise strengthen Y</w:t>
      </w:r>
      <w:r w:rsidR="00B17AB0">
        <w:rPr>
          <w:rFonts w:ascii="Arial" w:hAnsi="Arial" w:cs="Arial"/>
          <w:sz w:val="22"/>
          <w:szCs w:val="22"/>
          <w:lang w:val="en-GB"/>
        </w:rPr>
        <w:t>OKOHAMA</w:t>
      </w:r>
      <w:r w:rsidRPr="00D64199">
        <w:rPr>
          <w:rFonts w:ascii="Arial" w:hAnsi="Arial" w:cs="Arial"/>
          <w:sz w:val="22"/>
          <w:szCs w:val="22"/>
          <w:lang w:val="en-GB"/>
        </w:rPr>
        <w:t xml:space="preserve">’s financial foundation while ensuring sound returns for shareholders. </w:t>
      </w:r>
    </w:p>
    <w:p w:rsidR="00D64199" w:rsidRPr="00B17AB0" w:rsidRDefault="00D64199" w:rsidP="00D64199">
      <w:pPr>
        <w:pStyle w:val="berschrift5"/>
        <w:rPr>
          <w:rFonts w:ascii="Arial" w:hAnsi="Arial" w:cs="Arial"/>
          <w:i/>
          <w:color w:val="auto"/>
          <w:sz w:val="22"/>
          <w:szCs w:val="22"/>
          <w:lang w:val="en-GB"/>
        </w:rPr>
      </w:pPr>
      <w:r w:rsidRPr="00B17AB0">
        <w:rPr>
          <w:rFonts w:ascii="Arial" w:hAnsi="Arial" w:cs="Arial"/>
          <w:i/>
          <w:color w:val="auto"/>
          <w:sz w:val="22"/>
          <w:szCs w:val="22"/>
          <w:lang w:val="en-GB"/>
        </w:rPr>
        <w:t>Financial Targets for 2020</w:t>
      </w:r>
    </w:p>
    <w:p w:rsidR="00D64199" w:rsidRPr="00D64199" w:rsidRDefault="00D64199" w:rsidP="00D64199">
      <w:pPr>
        <w:pStyle w:val="StandardWeb"/>
        <w:rPr>
          <w:rFonts w:ascii="Arial" w:hAnsi="Arial" w:cs="Arial"/>
          <w:sz w:val="22"/>
          <w:szCs w:val="22"/>
          <w:lang w:val="en-GB"/>
        </w:rPr>
      </w:pPr>
      <w:r w:rsidRPr="00D64199">
        <w:rPr>
          <w:rFonts w:ascii="Arial" w:hAnsi="Arial" w:cs="Arial"/>
          <w:sz w:val="22"/>
          <w:szCs w:val="22"/>
          <w:lang w:val="en-GB"/>
        </w:rPr>
        <w:t>Net sales: ¥700 billion</w:t>
      </w:r>
      <w:r w:rsidRPr="00D64199">
        <w:rPr>
          <w:rFonts w:ascii="Arial" w:hAnsi="Arial" w:cs="Arial"/>
          <w:sz w:val="22"/>
          <w:szCs w:val="22"/>
          <w:lang w:val="en-GB"/>
        </w:rPr>
        <w:br/>
        <w:t>Operating income and operating profit margin: ¥70 billion, 10%</w:t>
      </w:r>
      <w:r w:rsidRPr="00D64199">
        <w:rPr>
          <w:rFonts w:ascii="Arial" w:hAnsi="Arial" w:cs="Arial"/>
          <w:sz w:val="22"/>
          <w:szCs w:val="22"/>
          <w:lang w:val="en-GB"/>
        </w:rPr>
        <w:br/>
        <w:t>Debt/equity ratio: 0.6</w:t>
      </w:r>
      <w:r w:rsidRPr="00D64199">
        <w:rPr>
          <w:rFonts w:ascii="Arial" w:hAnsi="Arial" w:cs="Arial"/>
          <w:sz w:val="22"/>
          <w:szCs w:val="22"/>
          <w:lang w:val="en-GB"/>
        </w:rPr>
        <w:br/>
        <w:t>Return on equity: 10%</w:t>
      </w:r>
      <w:r w:rsidRPr="00D64199">
        <w:rPr>
          <w:rFonts w:ascii="Arial" w:hAnsi="Arial" w:cs="Arial"/>
          <w:sz w:val="22"/>
          <w:szCs w:val="22"/>
          <w:lang w:val="en-GB"/>
        </w:rPr>
        <w:br/>
        <w:t>Operating cash flow: 3-year total of ¥200 billion</w:t>
      </w:r>
      <w:r w:rsidRPr="00D64199">
        <w:rPr>
          <w:rFonts w:ascii="Arial" w:hAnsi="Arial" w:cs="Arial"/>
          <w:sz w:val="22"/>
          <w:szCs w:val="22"/>
          <w:lang w:val="en-GB"/>
        </w:rPr>
        <w:br/>
        <w:t>Investment: Within scope of depreciation (not including strategic investments)</w:t>
      </w:r>
    </w:p>
    <w:p w:rsidR="00444C90" w:rsidRDefault="00444C90" w:rsidP="00D64199">
      <w:pPr>
        <w:rPr>
          <w:rFonts w:ascii="Arial" w:hAnsi="Arial" w:cs="Arial"/>
          <w:i/>
          <w:sz w:val="22"/>
          <w:szCs w:val="22"/>
          <w:lang w:val="en-GB"/>
        </w:rPr>
      </w:pPr>
    </w:p>
    <w:p w:rsidR="00B00B08" w:rsidRDefault="00B00B08" w:rsidP="00D64199">
      <w:pPr>
        <w:rPr>
          <w:rFonts w:ascii="Arial" w:hAnsi="Arial" w:cs="Arial"/>
          <w:i/>
          <w:sz w:val="22"/>
          <w:szCs w:val="22"/>
          <w:lang w:val="en-GB"/>
        </w:rPr>
      </w:pPr>
    </w:p>
    <w:p w:rsidR="00B00B08" w:rsidRDefault="00B00B08" w:rsidP="00D64199">
      <w:pPr>
        <w:rPr>
          <w:rFonts w:ascii="Arial" w:hAnsi="Arial" w:cs="Arial"/>
          <w:i/>
          <w:sz w:val="22"/>
          <w:szCs w:val="22"/>
          <w:lang w:val="en-GB"/>
        </w:rPr>
      </w:pPr>
    </w:p>
    <w:p w:rsidR="00B00B08" w:rsidRDefault="00B00B08" w:rsidP="00D64199">
      <w:pPr>
        <w:rPr>
          <w:rFonts w:ascii="Arial" w:hAnsi="Arial" w:cs="Arial"/>
          <w:i/>
          <w:sz w:val="22"/>
          <w:szCs w:val="22"/>
          <w:lang w:val="en-GB"/>
        </w:rPr>
      </w:pPr>
    </w:p>
    <w:p w:rsidR="00B00B08" w:rsidRDefault="00B00B08" w:rsidP="00B00B08">
      <w:pPr>
        <w:jc w:val="center"/>
        <w:rPr>
          <w:rFonts w:ascii="Arial" w:hAnsi="Arial" w:cs="Arial"/>
          <w:i/>
          <w:sz w:val="22"/>
          <w:szCs w:val="22"/>
          <w:lang w:val="en-GB"/>
        </w:rPr>
      </w:pPr>
      <w:r>
        <w:rPr>
          <w:noProof/>
        </w:rPr>
        <w:drawing>
          <wp:inline distT="0" distB="0" distL="0" distR="0" wp14:anchorId="5DCFEC89" wp14:editId="607FB4C7">
            <wp:extent cx="4286250" cy="16287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86250" cy="1628775"/>
                    </a:xfrm>
                    <a:prstGeom prst="rect">
                      <a:avLst/>
                    </a:prstGeom>
                  </pic:spPr>
                </pic:pic>
              </a:graphicData>
            </a:graphic>
          </wp:inline>
        </w:drawing>
      </w:r>
    </w:p>
    <w:p w:rsidR="00B00B08" w:rsidRPr="00B00B08" w:rsidRDefault="00B00B08" w:rsidP="00B00B08">
      <w:pPr>
        <w:jc w:val="center"/>
        <w:rPr>
          <w:rFonts w:ascii="Arial" w:hAnsi="Arial" w:cs="Arial"/>
          <w:i/>
          <w:sz w:val="16"/>
          <w:szCs w:val="16"/>
          <w:lang w:val="en-GB"/>
        </w:rPr>
      </w:pPr>
      <w:r w:rsidRPr="00B00B08">
        <w:rPr>
          <w:rFonts w:ascii="Arial" w:hAnsi="Arial" w:cs="Arial"/>
          <w:i/>
          <w:sz w:val="16"/>
          <w:szCs w:val="16"/>
          <w:lang w:val="en-GB"/>
        </w:rPr>
        <w:t>The logomark for Y</w:t>
      </w:r>
      <w:r>
        <w:rPr>
          <w:rFonts w:ascii="Arial" w:hAnsi="Arial" w:cs="Arial"/>
          <w:i/>
          <w:sz w:val="16"/>
          <w:szCs w:val="16"/>
          <w:lang w:val="en-GB"/>
        </w:rPr>
        <w:t>OKOHAMA</w:t>
      </w:r>
      <w:r w:rsidRPr="00B00B08">
        <w:rPr>
          <w:rFonts w:ascii="Arial" w:hAnsi="Arial" w:cs="Arial"/>
          <w:i/>
          <w:sz w:val="16"/>
          <w:szCs w:val="16"/>
          <w:lang w:val="en-GB"/>
        </w:rPr>
        <w:t>’s new medium-term management plan, GD2020</w:t>
      </w:r>
    </w:p>
    <w:sectPr w:rsidR="00B00B08" w:rsidRPr="00B00B08"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2D3A" w:rsidRDefault="00AD2D3A" w:rsidP="00B25742">
      <w:r>
        <w:separator/>
      </w:r>
    </w:p>
  </w:endnote>
  <w:endnote w:type="continuationSeparator" w:id="0">
    <w:p w:rsidR="00AD2D3A" w:rsidRDefault="00AD2D3A"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06034F">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2D3A" w:rsidRDefault="00AD2D3A" w:rsidP="00B25742">
      <w:r>
        <w:separator/>
      </w:r>
    </w:p>
  </w:footnote>
  <w:footnote w:type="continuationSeparator" w:id="0">
    <w:p w:rsidR="00AD2D3A" w:rsidRDefault="00AD2D3A"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06034F">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034F"/>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B08"/>
    <w:rsid w:val="00B00E46"/>
    <w:rsid w:val="00B107A1"/>
    <w:rsid w:val="00B1623F"/>
    <w:rsid w:val="00B17AB0"/>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4199"/>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paragraph" w:styleId="berschrift5">
    <w:name w:val="heading 5"/>
    <w:basedOn w:val="Standard"/>
    <w:next w:val="Standard"/>
    <w:link w:val="berschrift5Zchn"/>
    <w:uiPriority w:val="9"/>
    <w:semiHidden/>
    <w:unhideWhenUsed/>
    <w:qFormat/>
    <w:rsid w:val="00D64199"/>
    <w:pPr>
      <w:keepNext/>
      <w:keepLines/>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semiHidden/>
    <w:unhideWhenUsed/>
    <w:qFormat/>
    <w:rsid w:val="00D64199"/>
    <w:pPr>
      <w:keepNext/>
      <w:keepLines/>
      <w:spacing w:before="40"/>
      <w:outlineLvl w:val="5"/>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 w:type="character" w:customStyle="1" w:styleId="berschrift5Zchn">
    <w:name w:val="Überschrift 5 Zchn"/>
    <w:basedOn w:val="Absatz-Standardschriftart"/>
    <w:link w:val="berschrift5"/>
    <w:uiPriority w:val="9"/>
    <w:semiHidden/>
    <w:rsid w:val="00D64199"/>
    <w:rPr>
      <w:rFonts w:asciiTheme="majorHAnsi" w:eastAsiaTheme="majorEastAsia" w:hAnsiTheme="majorHAnsi" w:cstheme="majorBidi"/>
      <w:color w:val="365F91" w:themeColor="accent1" w:themeShade="BF"/>
      <w:sz w:val="24"/>
      <w:szCs w:val="24"/>
    </w:rPr>
  </w:style>
  <w:style w:type="character" w:customStyle="1" w:styleId="berschrift6Zchn">
    <w:name w:val="Überschrift 6 Zchn"/>
    <w:basedOn w:val="Absatz-Standardschriftart"/>
    <w:link w:val="berschrift6"/>
    <w:uiPriority w:val="9"/>
    <w:semiHidden/>
    <w:rsid w:val="00D64199"/>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25830">
      <w:bodyDiv w:val="1"/>
      <w:marLeft w:val="0"/>
      <w:marRight w:val="0"/>
      <w:marTop w:val="0"/>
      <w:marBottom w:val="0"/>
      <w:divBdr>
        <w:top w:val="none" w:sz="0" w:space="0" w:color="auto"/>
        <w:left w:val="none" w:sz="0" w:space="0" w:color="auto"/>
        <w:bottom w:val="none" w:sz="0" w:space="0" w:color="auto"/>
        <w:right w:val="none" w:sz="0" w:space="0" w:color="auto"/>
      </w:divBdr>
      <w:divsChild>
        <w:div w:id="1095203822">
          <w:marLeft w:val="0"/>
          <w:marRight w:val="0"/>
          <w:marTop w:val="0"/>
          <w:marBottom w:val="0"/>
          <w:divBdr>
            <w:top w:val="none" w:sz="0" w:space="0" w:color="auto"/>
            <w:left w:val="none" w:sz="0" w:space="0" w:color="auto"/>
            <w:bottom w:val="none" w:sz="0" w:space="0" w:color="auto"/>
            <w:right w:val="none" w:sz="0" w:space="0" w:color="auto"/>
          </w:divBdr>
          <w:divsChild>
            <w:div w:id="185876112">
              <w:marLeft w:val="0"/>
              <w:marRight w:val="0"/>
              <w:marTop w:val="0"/>
              <w:marBottom w:val="0"/>
              <w:divBdr>
                <w:top w:val="none" w:sz="0" w:space="0" w:color="auto"/>
                <w:left w:val="none" w:sz="0" w:space="0" w:color="auto"/>
                <w:bottom w:val="none" w:sz="0" w:space="0" w:color="auto"/>
                <w:right w:val="none" w:sz="0" w:space="0" w:color="auto"/>
              </w:divBdr>
              <w:divsChild>
                <w:div w:id="526453841">
                  <w:marLeft w:val="0"/>
                  <w:marRight w:val="0"/>
                  <w:marTop w:val="0"/>
                  <w:marBottom w:val="0"/>
                  <w:divBdr>
                    <w:top w:val="none" w:sz="0" w:space="0" w:color="auto"/>
                    <w:left w:val="none" w:sz="0" w:space="0" w:color="auto"/>
                    <w:bottom w:val="none" w:sz="0" w:space="0" w:color="auto"/>
                    <w:right w:val="none" w:sz="0" w:space="0" w:color="auto"/>
                  </w:divBdr>
                  <w:divsChild>
                    <w:div w:id="773983354">
                      <w:marLeft w:val="0"/>
                      <w:marRight w:val="0"/>
                      <w:marTop w:val="0"/>
                      <w:marBottom w:val="0"/>
                      <w:divBdr>
                        <w:top w:val="none" w:sz="0" w:space="0" w:color="auto"/>
                        <w:left w:val="none" w:sz="0" w:space="0" w:color="auto"/>
                        <w:bottom w:val="none" w:sz="0" w:space="0" w:color="auto"/>
                        <w:right w:val="none" w:sz="0" w:space="0" w:color="auto"/>
                      </w:divBdr>
                      <w:divsChild>
                        <w:div w:id="629628108">
                          <w:marLeft w:val="0"/>
                          <w:marRight w:val="0"/>
                          <w:marTop w:val="0"/>
                          <w:marBottom w:val="0"/>
                          <w:divBdr>
                            <w:top w:val="none" w:sz="0" w:space="0" w:color="auto"/>
                            <w:left w:val="none" w:sz="0" w:space="0" w:color="auto"/>
                            <w:bottom w:val="none" w:sz="0" w:space="0" w:color="auto"/>
                            <w:right w:val="none" w:sz="0" w:space="0" w:color="auto"/>
                          </w:divBdr>
                          <w:divsChild>
                            <w:div w:id="1372149297">
                              <w:marLeft w:val="0"/>
                              <w:marRight w:val="0"/>
                              <w:marTop w:val="0"/>
                              <w:marBottom w:val="0"/>
                              <w:divBdr>
                                <w:top w:val="none" w:sz="0" w:space="0" w:color="auto"/>
                                <w:left w:val="none" w:sz="0" w:space="0" w:color="auto"/>
                                <w:bottom w:val="none" w:sz="0" w:space="0" w:color="auto"/>
                                <w:right w:val="none" w:sz="0" w:space="0" w:color="auto"/>
                              </w:divBdr>
                              <w:divsChild>
                                <w:div w:id="133603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979</Words>
  <Characters>5581</Characters>
  <Application>Microsoft Office Word</Application>
  <DocSecurity>0</DocSecurity>
  <Lines>46</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4</cp:revision>
  <cp:lastPrinted>2014-08-28T15:02:00Z</cp:lastPrinted>
  <dcterms:created xsi:type="dcterms:W3CDTF">2018-02-19T09:19:00Z</dcterms:created>
  <dcterms:modified xsi:type="dcterms:W3CDTF">2018-02-19T09:46:00Z</dcterms:modified>
</cp:coreProperties>
</file>