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D5" w:rsidRDefault="003B67D5" w:rsidP="008F7DFA">
      <w:pPr>
        <w:pStyle w:val="Default"/>
        <w:jc w:val="both"/>
        <w:rPr>
          <w:rFonts w:ascii="Arial" w:hAnsi="Arial" w:cs="Arial"/>
          <w:lang w:val="en-GB"/>
        </w:rPr>
      </w:pP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lang w:val="en-GB"/>
        </w:rPr>
      </w:pPr>
      <w:r w:rsidRPr="003B67D5">
        <w:rPr>
          <w:rFonts w:ascii="Arial" w:hAnsi="Arial" w:cs="Arial"/>
          <w:lang w:val="en-GB"/>
        </w:rPr>
        <w:t>4th March 2020</w:t>
      </w: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lang w:val="en-GB"/>
        </w:rPr>
      </w:pP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b/>
          <w:bCs/>
          <w:lang w:val="en-GB"/>
        </w:rPr>
      </w:pPr>
      <w:r w:rsidRPr="003B67D5">
        <w:rPr>
          <w:rFonts w:ascii="Arial" w:hAnsi="Arial" w:cs="Arial"/>
          <w:b/>
          <w:bCs/>
          <w:lang w:val="en-GB"/>
        </w:rPr>
        <w:t xml:space="preserve">YOKOHAMA to expand marketing of </w:t>
      </w:r>
      <w:proofErr w:type="spellStart"/>
      <w:r w:rsidRPr="003B67D5">
        <w:rPr>
          <w:rFonts w:ascii="Arial" w:hAnsi="Arial" w:cs="Arial"/>
          <w:b/>
          <w:bCs/>
          <w:lang w:val="en-GB"/>
        </w:rPr>
        <w:t>BluEarth</w:t>
      </w:r>
      <w:proofErr w:type="spellEnd"/>
      <w:r w:rsidRPr="003B67D5">
        <w:rPr>
          <w:rFonts w:ascii="Arial" w:hAnsi="Arial" w:cs="Arial"/>
          <w:b/>
          <w:bCs/>
          <w:lang w:val="en-GB"/>
        </w:rPr>
        <w:t xml:space="preserve">-GT AE51, a grand touring tyre with excellent all-around performance </w:t>
      </w: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lang w:val="en-GB"/>
        </w:rPr>
      </w:pP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lang w:val="en-GB"/>
        </w:rPr>
      </w:pPr>
      <w:r w:rsidRPr="003B67D5">
        <w:rPr>
          <w:rFonts w:ascii="Arial" w:hAnsi="Arial" w:cs="Arial"/>
          <w:lang w:val="en-GB"/>
        </w:rPr>
        <w:t xml:space="preserve">YOKOHAMA announced today that this spring it will expand marketing of its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-GT AE51, a grand touring tyre in YOKOHAMA’s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 brand of fuel-efficient tyres. Launched in Japan in 2019, the tyre’s marketing will be expanded to Europe, Asia, the Middle East, Latin America, Oceania, and Africa from this spring. The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-GT AE51 will be available in 66 sizes, ranging from 245/35R19 93W to 155/65R14 75H, with the available sizes differing in each country or region. </w:t>
      </w: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lang w:val="en-GB"/>
        </w:rPr>
      </w:pP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lang w:val="en-GB"/>
        </w:rPr>
      </w:pPr>
      <w:r w:rsidRPr="003B67D5">
        <w:rPr>
          <w:rFonts w:ascii="Arial" w:hAnsi="Arial" w:cs="Arial"/>
          <w:lang w:val="en-GB"/>
        </w:rPr>
        <w:t xml:space="preserve">The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-GT AE51 was developed as a grand touring tyre for mid-range sedans. It is designed to deliver excellent all-around performance, including superior manoeuvrability, comfort and environment-friendly features. The “GT” in the product name stands for “Grand Touring,” a term synonymous with long-distance driving. As such, the tyre was designed to deliver the powerful and stable driving performance appropriate for its name. The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-GT AE51 is also designed to provide greater fuel efficiency while sustaining the excellent wet-grip performance that previous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-A tyres are known for. </w:t>
      </w: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lang w:val="en-GB"/>
        </w:rPr>
      </w:pP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lang w:val="en-GB"/>
        </w:rPr>
      </w:pP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-GT AE51 features a specially developed asymmetric tread pattern that delivers a comfortable ride and excellent steering stability. In addition, the tread pattern’s lightning grooves and blade-cut </w:t>
      </w:r>
      <w:proofErr w:type="spellStart"/>
      <w:r w:rsidRPr="003B67D5">
        <w:rPr>
          <w:rFonts w:ascii="Arial" w:hAnsi="Arial" w:cs="Arial"/>
          <w:lang w:val="en-GB"/>
        </w:rPr>
        <w:t>sipes</w:t>
      </w:r>
      <w:proofErr w:type="spellEnd"/>
      <w:r w:rsidRPr="003B67D5">
        <w:rPr>
          <w:rFonts w:ascii="Arial" w:hAnsi="Arial" w:cs="Arial"/>
          <w:lang w:val="en-GB"/>
        </w:rPr>
        <w:t xml:space="preserve"> contribute to its superior performance on wet surfaces. The tyre’s high-rigidity construction and its tread profile delivering uniform surface contact also help realize a more powerful and comfortable drive. Meanwhile, fuel efficiency has been improved by the tyre’s two-layer tread compound that suppresses energy loss due to heat generation, a side profile that reduces distortion, and a dimple shoulder design that facilitates heat dissipation. </w:t>
      </w: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lang w:val="en-GB"/>
        </w:rPr>
      </w:pPr>
    </w:p>
    <w:p w:rsidR="008F7DFA" w:rsidRPr="003B67D5" w:rsidRDefault="008F7DFA" w:rsidP="008F7DFA">
      <w:pPr>
        <w:pStyle w:val="Default"/>
        <w:jc w:val="both"/>
        <w:rPr>
          <w:rFonts w:ascii="Arial" w:hAnsi="Arial" w:cs="Arial"/>
          <w:lang w:val="en-GB"/>
        </w:rPr>
      </w:pP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 is a YOKOHAMA global tyre brand based on the concept of being “environmentally, human, and socially friendly”. In addition to the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-GT AE51, the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 brand includes the fuel-efficient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-XT AE61 for urban SUVs high-performance; the fuel-efficient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 xml:space="preserve"> RV-02 for multipurpose vehicles (MPVs); and the </w:t>
      </w:r>
      <w:proofErr w:type="spellStart"/>
      <w:r w:rsidRPr="003B67D5">
        <w:rPr>
          <w:rFonts w:ascii="Arial" w:hAnsi="Arial" w:cs="Arial"/>
          <w:lang w:val="en-GB"/>
        </w:rPr>
        <w:t>BluEarth</w:t>
      </w:r>
      <w:proofErr w:type="spellEnd"/>
      <w:r w:rsidRPr="003B67D5">
        <w:rPr>
          <w:rFonts w:ascii="Arial" w:hAnsi="Arial" w:cs="Arial"/>
          <w:lang w:val="en-GB"/>
        </w:rPr>
        <w:t>-Es ES32, a fuel-efficient standard tyre.</w:t>
      </w:r>
    </w:p>
    <w:p w:rsidR="003B67D5" w:rsidRDefault="008F7DFA" w:rsidP="003B67D5">
      <w:pPr>
        <w:pStyle w:val="Default"/>
        <w:jc w:val="both"/>
        <w:rPr>
          <w:rFonts w:ascii="Arial" w:hAnsi="Arial" w:cs="Arial"/>
          <w:lang w:val="en-GB"/>
        </w:rPr>
      </w:pPr>
      <w:r w:rsidRPr="003B67D5">
        <w:rPr>
          <w:rFonts w:ascii="Arial" w:hAnsi="Arial" w:cs="Arial"/>
          <w:noProof/>
        </w:rPr>
        <w:drawing>
          <wp:inline distT="0" distB="0" distL="0" distR="0">
            <wp:extent cx="1695450" cy="2600175"/>
            <wp:effectExtent l="19050" t="0" r="0" b="0"/>
            <wp:docPr id="20" name="Grafik 17" descr="YOKOHAMA BluEarth-GT A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KOHAMA BluEarth-GT AE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717" cy="26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67D5">
        <w:rPr>
          <w:rFonts w:ascii="Arial" w:hAnsi="Arial" w:cs="Arial"/>
          <w:lang w:val="en-GB"/>
        </w:rPr>
        <w:br w:type="page"/>
      </w:r>
    </w:p>
    <w:p w:rsidR="003B67D5" w:rsidRDefault="003B67D5" w:rsidP="003B67D5">
      <w:pPr>
        <w:pStyle w:val="Default"/>
        <w:jc w:val="both"/>
        <w:rPr>
          <w:rFonts w:ascii="Arial" w:hAnsi="Arial" w:cs="Arial"/>
          <w:b/>
          <w:bCs/>
          <w:lang w:val="en-US"/>
        </w:rPr>
      </w:pPr>
    </w:p>
    <w:p w:rsidR="003B67D5" w:rsidRDefault="003B67D5" w:rsidP="003B67D5">
      <w:pPr>
        <w:pStyle w:val="Default"/>
        <w:jc w:val="both"/>
        <w:rPr>
          <w:rFonts w:ascii="Arial" w:hAnsi="Arial" w:cs="Arial"/>
          <w:b/>
          <w:bCs/>
          <w:lang w:val="en-US"/>
        </w:rPr>
      </w:pPr>
    </w:p>
    <w:p w:rsidR="003B67D5" w:rsidRDefault="008F7DFA" w:rsidP="003B67D5">
      <w:pPr>
        <w:pStyle w:val="Default"/>
        <w:jc w:val="both"/>
        <w:rPr>
          <w:rFonts w:ascii="Arial" w:hAnsi="Arial" w:cs="Arial"/>
          <w:b/>
          <w:bCs/>
          <w:lang w:val="en-US"/>
        </w:rPr>
      </w:pPr>
      <w:r w:rsidRPr="003B67D5">
        <w:rPr>
          <w:rFonts w:ascii="Arial" w:hAnsi="Arial" w:cs="Arial"/>
          <w:b/>
          <w:bCs/>
          <w:lang w:val="en-US"/>
        </w:rPr>
        <w:t>Newly-developed High-rigidity, Asymmetric Pattern</w:t>
      </w:r>
    </w:p>
    <w:p w:rsidR="003B67D5" w:rsidRDefault="008F7DFA" w:rsidP="003B67D5">
      <w:pPr>
        <w:pStyle w:val="Default"/>
        <w:jc w:val="both"/>
        <w:rPr>
          <w:rFonts w:ascii="Arial" w:hAnsi="Arial" w:cs="Arial"/>
          <w:lang w:val="en-US"/>
        </w:rPr>
      </w:pPr>
      <w:r w:rsidRPr="003B67D5">
        <w:rPr>
          <w:rFonts w:ascii="Arial" w:hAnsi="Arial" w:cs="Arial"/>
          <w:noProof/>
        </w:rPr>
        <w:drawing>
          <wp:inline distT="0" distB="0" distL="0" distR="0">
            <wp:extent cx="5328495" cy="8066749"/>
            <wp:effectExtent l="19050" t="0" r="5505" b="0"/>
            <wp:docPr id="21" name="Grafik 18" descr="AE51_Newly-developed High-rigidity, Asymmetric 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51_Newly-developed High-rigidity, Asymmetric Patter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734" cy="80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D5" w:rsidRDefault="003B67D5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F7DFA" w:rsidRDefault="008F7DFA" w:rsidP="003B67D5">
      <w:pPr>
        <w:pStyle w:val="Default"/>
        <w:jc w:val="both"/>
        <w:rPr>
          <w:rFonts w:ascii="Arial" w:hAnsi="Arial" w:cs="Arial"/>
          <w:lang w:val="en-US"/>
        </w:rPr>
      </w:pPr>
    </w:p>
    <w:p w:rsidR="003B67D5" w:rsidRPr="003B67D5" w:rsidRDefault="003B67D5" w:rsidP="003B67D5">
      <w:pPr>
        <w:pStyle w:val="Default"/>
        <w:jc w:val="both"/>
        <w:rPr>
          <w:rFonts w:ascii="Arial" w:hAnsi="Arial" w:cs="Arial"/>
          <w:lang w:val="en-US"/>
        </w:rPr>
      </w:pPr>
    </w:p>
    <w:p w:rsidR="003B67D5" w:rsidRDefault="008F7DFA" w:rsidP="008F7DFA">
      <w:pPr>
        <w:rPr>
          <w:rFonts w:ascii="Arial" w:hAnsi="Arial" w:cs="Arial"/>
          <w:b/>
          <w:bCs/>
        </w:rPr>
      </w:pPr>
      <w:r w:rsidRPr="003B67D5">
        <w:rPr>
          <w:rFonts w:ascii="Arial" w:hAnsi="Arial" w:cs="Arial"/>
          <w:b/>
          <w:bCs/>
          <w:lang w:val="en-US"/>
        </w:rPr>
        <w:t>Advanced Construction Achieves Both Light Weight and High Durability</w:t>
      </w:r>
      <w:r w:rsidRPr="003B67D5">
        <w:rPr>
          <w:rFonts w:ascii="Arial" w:hAnsi="Arial" w:cs="Arial"/>
          <w:noProof/>
          <w:color w:val="000000"/>
        </w:rPr>
        <w:drawing>
          <wp:inline distT="0" distB="0" distL="0" distR="0">
            <wp:extent cx="5353662" cy="8104849"/>
            <wp:effectExtent l="19050" t="0" r="0" b="0"/>
            <wp:docPr id="22" name="Grafik 19" descr="AE51_Advanced Construction Achieves Both Light Weight and High Dur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51_Advanced Construction Achieves Both Light Weight and High Durabilit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892" cy="81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D5" w:rsidRDefault="003B67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F7DFA" w:rsidRDefault="008F7DFA" w:rsidP="008F7DFA">
      <w:pPr>
        <w:rPr>
          <w:rFonts w:ascii="Arial" w:hAnsi="Arial" w:cs="Arial"/>
          <w:color w:val="000000"/>
        </w:rPr>
      </w:pPr>
    </w:p>
    <w:p w:rsidR="003B67D5" w:rsidRPr="003B67D5" w:rsidRDefault="003B67D5" w:rsidP="008F7DFA">
      <w:pPr>
        <w:rPr>
          <w:rFonts w:ascii="Arial" w:hAnsi="Arial" w:cs="Arial"/>
          <w:color w:val="000000"/>
        </w:rPr>
      </w:pPr>
    </w:p>
    <w:p w:rsidR="003B67D5" w:rsidRDefault="008F7DFA" w:rsidP="008F7DFA">
      <w:pPr>
        <w:rPr>
          <w:rFonts w:ascii="Arial" w:hAnsi="Arial" w:cs="Arial"/>
          <w:b/>
          <w:bCs/>
          <w:lang w:val="en-US"/>
        </w:rPr>
      </w:pPr>
      <w:proofErr w:type="gramStart"/>
      <w:r w:rsidRPr="003B67D5">
        <w:rPr>
          <w:rFonts w:ascii="Arial" w:hAnsi="Arial" w:cs="Arial"/>
          <w:b/>
          <w:bCs/>
          <w:lang w:val="en-US"/>
        </w:rPr>
        <w:t>Evolved Compound.</w:t>
      </w:r>
      <w:proofErr w:type="gramEnd"/>
      <w:r w:rsidRPr="003B67D5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3B67D5">
        <w:rPr>
          <w:rFonts w:ascii="Arial" w:hAnsi="Arial" w:cs="Arial"/>
          <w:b/>
          <w:bCs/>
          <w:lang w:val="en-US"/>
        </w:rPr>
        <w:t>Honed Profile.</w:t>
      </w:r>
      <w:proofErr w:type="gramEnd"/>
      <w:r w:rsidRPr="003B67D5">
        <w:rPr>
          <w:rFonts w:ascii="Arial" w:hAnsi="Arial" w:cs="Arial"/>
          <w:noProof/>
          <w:color w:val="000000"/>
        </w:rPr>
        <w:drawing>
          <wp:inline distT="0" distB="0" distL="0" distR="0">
            <wp:extent cx="5429495" cy="8219652"/>
            <wp:effectExtent l="19050" t="0" r="0" b="0"/>
            <wp:docPr id="23" name="Grafik 20" descr="AE51_Evolved Compound. Honed Profi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51_Evolved Compound. Honed Profile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378" cy="82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D5" w:rsidRDefault="003B67D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8F7DFA" w:rsidRDefault="008F7DFA" w:rsidP="008F7DFA">
      <w:pPr>
        <w:rPr>
          <w:rFonts w:ascii="Arial" w:hAnsi="Arial" w:cs="Arial"/>
          <w:color w:val="000000"/>
          <w:lang w:val="en-US"/>
        </w:rPr>
      </w:pPr>
    </w:p>
    <w:p w:rsidR="003B67D5" w:rsidRPr="003B67D5" w:rsidRDefault="003B67D5" w:rsidP="008F7DFA">
      <w:pPr>
        <w:rPr>
          <w:rFonts w:ascii="Arial" w:hAnsi="Arial" w:cs="Arial"/>
          <w:color w:val="000000"/>
          <w:lang w:val="en-US"/>
        </w:rPr>
      </w:pPr>
    </w:p>
    <w:p w:rsidR="008F7DFA" w:rsidRPr="003B67D5" w:rsidRDefault="008F7DFA" w:rsidP="008F7DFA">
      <w:pPr>
        <w:rPr>
          <w:rFonts w:ascii="Arial" w:hAnsi="Arial" w:cs="Arial"/>
          <w:b/>
          <w:color w:val="000000"/>
          <w:lang w:val="en-US"/>
        </w:rPr>
      </w:pPr>
      <w:r w:rsidRPr="003B67D5">
        <w:rPr>
          <w:rFonts w:ascii="Arial" w:hAnsi="Arial" w:cs="Arial"/>
          <w:b/>
          <w:color w:val="000000"/>
          <w:lang w:val="en-US"/>
        </w:rPr>
        <w:t>Available Sizes</w:t>
      </w:r>
    </w:p>
    <w:p w:rsidR="00D90539" w:rsidRPr="003B67D5" w:rsidRDefault="008F7DFA" w:rsidP="008F7DFA">
      <w:pPr>
        <w:rPr>
          <w:rFonts w:ascii="Arial" w:hAnsi="Arial" w:cs="Arial"/>
          <w:szCs w:val="16"/>
        </w:rPr>
      </w:pPr>
      <w:r w:rsidRPr="003B67D5">
        <w:rPr>
          <w:rFonts w:ascii="Arial" w:hAnsi="Arial" w:cs="Arial"/>
          <w:noProof/>
          <w:color w:val="000000"/>
        </w:rPr>
        <w:drawing>
          <wp:inline distT="0" distB="0" distL="0" distR="0">
            <wp:extent cx="5760720" cy="8366125"/>
            <wp:effectExtent l="19050" t="0" r="0" b="0"/>
            <wp:docPr id="24" name="Grafik 21" descr="AE51_Available 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51_Available Siz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539" w:rsidRPr="003B67D5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A5" w:rsidRDefault="005315A5" w:rsidP="00B25742">
      <w:r>
        <w:separator/>
      </w:r>
    </w:p>
  </w:endnote>
  <w:endnote w:type="continuationSeparator" w:id="0">
    <w:p w:rsidR="005315A5" w:rsidRDefault="005315A5" w:rsidP="00B2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E3" w:rsidRDefault="00927021" w:rsidP="00DC23E3">
    <w:pPr>
      <w:pStyle w:val="Fuzeile"/>
    </w:pPr>
    <w:r w:rsidRPr="00927021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margin-left:-10.95pt;margin-top:715.3pt;width:475.5pt;height:.75pt;flip:y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KH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">
          <w10:wrap anchorx="margin" anchory="margin"/>
        </v:shape>
      </w:pict>
    </w:r>
  </w:p>
  <w:p w:rsidR="00EA3A62" w:rsidRPr="00DC23E3" w:rsidRDefault="00EA3A62" w:rsidP="00DC23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A5" w:rsidRDefault="005315A5" w:rsidP="00B25742">
      <w:r>
        <w:separator/>
      </w:r>
    </w:p>
  </w:footnote>
  <w:footnote w:type="continuationSeparator" w:id="0">
    <w:p w:rsidR="005315A5" w:rsidRDefault="005315A5" w:rsidP="00B25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2662555</wp:posOffset>
          </wp:positionH>
          <wp:positionV relativeFrom="margin">
            <wp:posOffset>-909320</wp:posOffset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7021">
      <w:rPr>
        <w:noProof/>
      </w:rPr>
      <w:pict>
        <v:rect id="Rectangle 1" o:spid="_x0000_s2051" style="position:absolute;margin-left:-88.85pt;margin-top:-9.9pt;width:615.75pt;height:4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" fillcolor="black" stroked="f" strokecolor="#f2f2f2" strokeweight="3pt">
          <v:shadow on="t" color="#7f7f7f" opacity=".5" offset="1pt"/>
        </v:rect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1DF6"/>
    <w:rsid w:val="00033D23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F3E"/>
    <w:rsid w:val="00161E69"/>
    <w:rsid w:val="0017006D"/>
    <w:rsid w:val="001750E5"/>
    <w:rsid w:val="00195D48"/>
    <w:rsid w:val="001A062F"/>
    <w:rsid w:val="001A48E4"/>
    <w:rsid w:val="001A721D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E9B"/>
    <w:rsid w:val="00205048"/>
    <w:rsid w:val="002129AB"/>
    <w:rsid w:val="00215BDC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20CF"/>
    <w:rsid w:val="002B4A48"/>
    <w:rsid w:val="002B5189"/>
    <w:rsid w:val="002B683F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ABA"/>
    <w:rsid w:val="0037342F"/>
    <w:rsid w:val="003735FF"/>
    <w:rsid w:val="003839F7"/>
    <w:rsid w:val="00397876"/>
    <w:rsid w:val="00397BAB"/>
    <w:rsid w:val="003B67D5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64BBD"/>
    <w:rsid w:val="00473E7F"/>
    <w:rsid w:val="004814AA"/>
    <w:rsid w:val="00487F40"/>
    <w:rsid w:val="00493C04"/>
    <w:rsid w:val="00496771"/>
    <w:rsid w:val="004A191D"/>
    <w:rsid w:val="004D20A5"/>
    <w:rsid w:val="004E3DFB"/>
    <w:rsid w:val="004E53E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67EC1"/>
    <w:rsid w:val="00575320"/>
    <w:rsid w:val="00587B50"/>
    <w:rsid w:val="005A2269"/>
    <w:rsid w:val="005D4A82"/>
    <w:rsid w:val="005D7D67"/>
    <w:rsid w:val="005E2DD4"/>
    <w:rsid w:val="005E4B8F"/>
    <w:rsid w:val="005F1E73"/>
    <w:rsid w:val="005F58F9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64090"/>
    <w:rsid w:val="0067108A"/>
    <w:rsid w:val="00683969"/>
    <w:rsid w:val="00685AEE"/>
    <w:rsid w:val="0068707E"/>
    <w:rsid w:val="00690553"/>
    <w:rsid w:val="00690B0C"/>
    <w:rsid w:val="00694568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49A3"/>
    <w:rsid w:val="007751D9"/>
    <w:rsid w:val="00781EFD"/>
    <w:rsid w:val="007940CB"/>
    <w:rsid w:val="007A73C0"/>
    <w:rsid w:val="007B0F9C"/>
    <w:rsid w:val="007B2513"/>
    <w:rsid w:val="007B774A"/>
    <w:rsid w:val="007C00EF"/>
    <w:rsid w:val="007C264E"/>
    <w:rsid w:val="007E6445"/>
    <w:rsid w:val="007E6B59"/>
    <w:rsid w:val="007F065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544AD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8F7DFA"/>
    <w:rsid w:val="009101DC"/>
    <w:rsid w:val="00914F9B"/>
    <w:rsid w:val="00920097"/>
    <w:rsid w:val="00927021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A3E5F"/>
    <w:rsid w:val="009B41F0"/>
    <w:rsid w:val="009B59C5"/>
    <w:rsid w:val="009C71C3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398D"/>
    <w:rsid w:val="00A36116"/>
    <w:rsid w:val="00A40E12"/>
    <w:rsid w:val="00A41960"/>
    <w:rsid w:val="00A57919"/>
    <w:rsid w:val="00A8364B"/>
    <w:rsid w:val="00A8404E"/>
    <w:rsid w:val="00A910FF"/>
    <w:rsid w:val="00A9199E"/>
    <w:rsid w:val="00A934DB"/>
    <w:rsid w:val="00A93CFC"/>
    <w:rsid w:val="00A9620A"/>
    <w:rsid w:val="00A97B62"/>
    <w:rsid w:val="00A97FD1"/>
    <w:rsid w:val="00AA1E7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71549"/>
    <w:rsid w:val="00B75B00"/>
    <w:rsid w:val="00B76A0B"/>
    <w:rsid w:val="00B959B1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6B96"/>
    <w:rsid w:val="00C47770"/>
    <w:rsid w:val="00C47E5D"/>
    <w:rsid w:val="00C6390A"/>
    <w:rsid w:val="00C671BF"/>
    <w:rsid w:val="00C6737D"/>
    <w:rsid w:val="00C77EC3"/>
    <w:rsid w:val="00C82FF4"/>
    <w:rsid w:val="00C91010"/>
    <w:rsid w:val="00C91D13"/>
    <w:rsid w:val="00C92F44"/>
    <w:rsid w:val="00CA4862"/>
    <w:rsid w:val="00CA6401"/>
    <w:rsid w:val="00CB13BA"/>
    <w:rsid w:val="00CC12E8"/>
    <w:rsid w:val="00CC4553"/>
    <w:rsid w:val="00CC517C"/>
    <w:rsid w:val="00CD1CFC"/>
    <w:rsid w:val="00CD5773"/>
    <w:rsid w:val="00CD65FC"/>
    <w:rsid w:val="00CE6EBD"/>
    <w:rsid w:val="00CE7BE0"/>
    <w:rsid w:val="00CF09D3"/>
    <w:rsid w:val="00CF0E9E"/>
    <w:rsid w:val="00CF1C8A"/>
    <w:rsid w:val="00CF610D"/>
    <w:rsid w:val="00CF6F2F"/>
    <w:rsid w:val="00D03610"/>
    <w:rsid w:val="00D063ED"/>
    <w:rsid w:val="00D104AB"/>
    <w:rsid w:val="00D14E71"/>
    <w:rsid w:val="00D259A1"/>
    <w:rsid w:val="00D40FA3"/>
    <w:rsid w:val="00D46623"/>
    <w:rsid w:val="00D506B1"/>
    <w:rsid w:val="00D52089"/>
    <w:rsid w:val="00D573A7"/>
    <w:rsid w:val="00D664E5"/>
    <w:rsid w:val="00D82748"/>
    <w:rsid w:val="00D90539"/>
    <w:rsid w:val="00D90688"/>
    <w:rsid w:val="00D91F7B"/>
    <w:rsid w:val="00D97A85"/>
    <w:rsid w:val="00DA2C0A"/>
    <w:rsid w:val="00DA6B20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9FF"/>
    <w:rsid w:val="00E35CD6"/>
    <w:rsid w:val="00E5238B"/>
    <w:rsid w:val="00E6385A"/>
    <w:rsid w:val="00E67B6E"/>
    <w:rsid w:val="00E90052"/>
    <w:rsid w:val="00E93A9D"/>
    <w:rsid w:val="00EA3A62"/>
    <w:rsid w:val="00EB5F76"/>
    <w:rsid w:val="00EC20F6"/>
    <w:rsid w:val="00EC73B7"/>
    <w:rsid w:val="00EC7C2A"/>
    <w:rsid w:val="00ED26C3"/>
    <w:rsid w:val="00ED64D8"/>
    <w:rsid w:val="00EE33B4"/>
    <w:rsid w:val="00EE3A56"/>
    <w:rsid w:val="00EE3CAE"/>
    <w:rsid w:val="00EF13FD"/>
    <w:rsid w:val="00EF157C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20FD"/>
    <w:rsid w:val="00F53207"/>
    <w:rsid w:val="00F57233"/>
    <w:rsid w:val="00F63777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BIGLAP</dc:creator>
  <cp:lastModifiedBy>maren</cp:lastModifiedBy>
  <cp:revision>3</cp:revision>
  <cp:lastPrinted>2014-08-28T15:02:00Z</cp:lastPrinted>
  <dcterms:created xsi:type="dcterms:W3CDTF">2020-03-04T12:41:00Z</dcterms:created>
  <dcterms:modified xsi:type="dcterms:W3CDTF">2020-03-04T12:42:00Z</dcterms:modified>
</cp:coreProperties>
</file>