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Pr="001D5547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1EF795C2" w:rsidR="005D32B3" w:rsidRPr="001D5547" w:rsidRDefault="001D5547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D5547">
        <w:rPr>
          <w:rFonts w:ascii="Arial" w:hAnsi="Arial" w:cs="Arial"/>
          <w:sz w:val="22"/>
          <w:szCs w:val="22"/>
          <w:lang w:val="en-GB"/>
        </w:rPr>
        <w:t>21</w:t>
      </w:r>
      <w:r w:rsidRPr="001D5547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9F5A4D" w:rsidRPr="001D5547">
        <w:rPr>
          <w:rFonts w:ascii="Arial" w:hAnsi="Arial" w:cs="Arial"/>
          <w:sz w:val="22"/>
          <w:szCs w:val="22"/>
          <w:lang w:val="en-GB"/>
        </w:rPr>
        <w:t>July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42097E7D" w14:textId="506F3063" w:rsidR="009F5A4D" w:rsidRPr="001D5547" w:rsidRDefault="00B634D4" w:rsidP="00B634D4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and RAOT hold seminar event in support of</w:t>
      </w:r>
      <w:r w:rsidRPr="001D554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natural rubber farmers in Thailand for 3rd consecutive year</w:t>
      </w:r>
    </w:p>
    <w:p w14:paraId="54A02A4B" w14:textId="77777777" w:rsidR="00B634D4" w:rsidRPr="001D5547" w:rsidRDefault="00B634D4" w:rsidP="00B634D4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4878F143" w14:textId="2DD1787C" w:rsidR="001D5547" w:rsidRP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announced today that, together with the Surat Thani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branch of the Rubber Authority of Thailand (RAOT)*, it held a seminar event this June to help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Thai natural rubber farmers improve the quality and productivity of their natural rubber. Fifty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farmers from 50 farm households in the Surat Thani area participated in the event, which was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conducted with appropriate measures to prevent against COVID-19 infections. All participants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received a complimentary 250kg of fertilizer developed using RAOT’s specialist knowledge.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seminar is the third held by </w:t>
      </w:r>
      <w:r w:rsidR="00E9243A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RAOT since 2020.</w:t>
      </w:r>
    </w:p>
    <w:p w14:paraId="62CC7B5E" w14:textId="265F0D29" w:rsidR="001D5547" w:rsidRP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 A state enterprise under the jurisdiction of Thailand's Ministry of Agriculture and Cooperatives (MOAC)</w:t>
      </w:r>
    </w:p>
    <w:p w14:paraId="2788A1B5" w14:textId="77777777" w:rsidR="001D5547" w:rsidRPr="001D5547" w:rsidRDefault="001D5547" w:rsidP="001D5547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</w:p>
    <w:p w14:paraId="2E0BFD14" w14:textId="03F78295" w:rsidR="001D5547" w:rsidRP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In January 2020,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signed a Memorandum of Understanding (MOU) with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RAOT to cooperate in efforts to provide economic support for Thai natural rubber farmers and to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improve traceability to ensure transparency and soundness of the natural rubber supply chain.</w:t>
      </w:r>
    </w:p>
    <w:p w14:paraId="596388CB" w14:textId="10113D0F" w:rsidR="001D5547" w:rsidRP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The MOU and events held under it are concrete actions based on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"Procurement Policy for Sustainable Natural Rubber.” The farmers who received fertilizer at this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event are cooperating in follow-up surveys on its effect on the physical properties 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productivity of their natural rubber. Another action under the MOU is a program of onsite surveys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began in 2019 that seeks to </w:t>
      </w:r>
      <w:r w:rsidR="007243B1" w:rsidRPr="001D5547">
        <w:rPr>
          <w:rStyle w:val="markedcontent"/>
          <w:rFonts w:ascii="Arial" w:hAnsi="Arial" w:cs="Arial"/>
          <w:sz w:val="22"/>
          <w:szCs w:val="22"/>
          <w:lang w:val="en-GB"/>
        </w:rPr>
        <w:t>analyse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the issues faced by natural rubber farmers in Surat Thani area,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home to 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’s Thai natural rubber processing company Y.T. Rubber Co., Ltd.</w:t>
      </w:r>
    </w:p>
    <w:p w14:paraId="09E659E4" w14:textId="651328D0" w:rsidR="007243B1" w:rsidRDefault="007243B1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9EC39BD" w14:textId="25039989" w:rsidR="001D5547" w:rsidRP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A founding member of the Global Platform for Sustainable Natural Rubber (GPSNR), 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revised its “Procurement Policy for Sustainable Natural Rubber" in September 2021 and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is strengthening its collaboration with GPSNR activities. The recent seminar event in Thailand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reflects the principle of "Support for suppliers, including small-scale farmers, and other parties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involved in the supply chain" set forth in the Procurement Policy. </w:t>
      </w:r>
      <w:r w:rsidR="00F52AA2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continue</w:t>
      </w:r>
      <w:r w:rsidR="007243B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to implement and announce initiatives in line with the action guidelines stipulated in this policy.</w:t>
      </w:r>
    </w:p>
    <w:p w14:paraId="4F0FAAE9" w14:textId="19AE246F" w:rsidR="001D5547" w:rsidRPr="001D5547" w:rsidRDefault="00F52AA2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1D5547"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also is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endeavouring</w:t>
      </w:r>
      <w:r w:rsidR="001D5547"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to achieve the Sustainable Development Goals (SDGs)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D5547"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adopted by the United Nations. As part of these efforts, the </w:t>
      </w:r>
      <w:r w:rsidR="00A56E5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1D5547"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Rubber Group 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D5547"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promoting the procurement of sustainable raw materials. This May,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1D5547" w:rsidRPr="001D5547">
        <w:rPr>
          <w:rStyle w:val="markedcontent"/>
          <w:rFonts w:ascii="Arial" w:hAnsi="Arial" w:cs="Arial"/>
          <w:sz w:val="22"/>
          <w:szCs w:val="22"/>
          <w:lang w:val="en-GB"/>
        </w:rPr>
        <w:t>held its third “Suppliers’ Day,” an online event promoting the exchange of information with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D5547" w:rsidRPr="001D5547">
        <w:rPr>
          <w:rStyle w:val="markedcontent"/>
          <w:rFonts w:ascii="Arial" w:hAnsi="Arial" w:cs="Arial"/>
          <w:sz w:val="22"/>
          <w:szCs w:val="22"/>
          <w:lang w:val="en-GB"/>
        </w:rPr>
        <w:t>natural rubber suppliers.</w:t>
      </w:r>
    </w:p>
    <w:p w14:paraId="271C916D" w14:textId="2CB4BBDD" w:rsidR="001D5547" w:rsidRP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C8679A0" w14:textId="2C268823" w:rsidR="001D5547" w:rsidRP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Meanwhile, other ongoing activities in Thailand by </w:t>
      </w:r>
      <w:r w:rsidR="00F52AA2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include joint research with</w:t>
      </w:r>
      <w:r w:rsidR="00F52AA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local universities aimed at improving the quality and productivity of natural rubber and the</w:t>
      </w:r>
      <w:r w:rsidR="00F52AA2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promotion of more widespread use of agroforestry to enable natural rubber farmers to secure</w:t>
      </w:r>
    </w:p>
    <w:p w14:paraId="7DF4D1CD" w14:textId="15972E4A" w:rsidR="001D5547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more stable income.</w:t>
      </w:r>
    </w:p>
    <w:p w14:paraId="63D78A9F" w14:textId="77777777" w:rsidR="000129C8" w:rsidRPr="001D5547" w:rsidRDefault="000129C8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33F27A0" w14:textId="72C03E44" w:rsidR="009D0881" w:rsidRDefault="001D5547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The ESG initiatives included in Yokohama Transformation 2023 (YX2023), Y</w:t>
      </w:r>
      <w:r w:rsidR="000129C8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 w:rsidR="000129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medium-term management plan for fiscal years 2021</w:t>
      </w:r>
      <w:r w:rsidR="005341B2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2023, are based on the concept of “Caring for</w:t>
      </w:r>
      <w:r w:rsidR="000129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the Future.” By implementing ESG initiatives under this concept, </w:t>
      </w:r>
      <w:r w:rsidR="000129C8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 xml:space="preserve"> is </w:t>
      </w:r>
      <w:r w:rsidR="000129C8" w:rsidRPr="001D5547">
        <w:rPr>
          <w:rStyle w:val="markedcontent"/>
          <w:rFonts w:ascii="Arial" w:hAnsi="Arial" w:cs="Arial"/>
          <w:sz w:val="22"/>
          <w:szCs w:val="22"/>
          <w:lang w:val="en-GB"/>
        </w:rPr>
        <w:t>endeavouring</w:t>
      </w:r>
      <w:r w:rsidR="000129C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D5547">
        <w:rPr>
          <w:rStyle w:val="markedcontent"/>
          <w:rFonts w:ascii="Arial" w:hAnsi="Arial" w:cs="Arial"/>
          <w:sz w:val="22"/>
          <w:szCs w:val="22"/>
          <w:lang w:val="en-GB"/>
        </w:rPr>
        <w:t>to help resolve social issues through its business activities</w:t>
      </w:r>
      <w:r w:rsidR="000129C8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101D862B" w14:textId="57B0DF16" w:rsidR="00C62C50" w:rsidRDefault="00C62C50" w:rsidP="001D554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76B2310" w14:textId="4BB378EC" w:rsidR="00C62C50" w:rsidRDefault="004009AC" w:rsidP="001F3C57">
      <w:pPr>
        <w:jc w:val="center"/>
        <w:rPr>
          <w:rStyle w:val="markedcontent"/>
          <w:rFonts w:ascii="Arial" w:hAnsi="Arial" w:cs="Arial"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lastRenderedPageBreak/>
        <w:drawing>
          <wp:inline distT="0" distB="0" distL="0" distR="0" wp14:anchorId="2D92866C" wp14:editId="1DD310BA">
            <wp:extent cx="2556000" cy="162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C57">
        <w:rPr>
          <w:rStyle w:val="markedcontent"/>
          <w:rFonts w:ascii="Arial" w:hAnsi="Arial" w:cs="Arial"/>
          <w:sz w:val="18"/>
          <w:szCs w:val="18"/>
          <w:lang w:val="en-GB"/>
        </w:rPr>
        <w:t xml:space="preserve">    </w:t>
      </w:r>
      <w:r>
        <w:rPr>
          <w:rStyle w:val="markedcontent"/>
          <w:rFonts w:ascii="Arial" w:hAnsi="Arial" w:cs="Arial"/>
          <w:noProof/>
          <w:sz w:val="18"/>
          <w:szCs w:val="18"/>
          <w:lang w:val="en-GB"/>
        </w:rPr>
        <w:drawing>
          <wp:inline distT="0" distB="0" distL="0" distR="0" wp14:anchorId="66D487E9" wp14:editId="49F1931A">
            <wp:extent cx="2721600" cy="162000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63DA" w14:textId="056B1EF5" w:rsidR="004009AC" w:rsidRPr="001F3C57" w:rsidRDefault="004009AC" w:rsidP="001F3C57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1F3C5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Seminar</w:t>
      </w:r>
      <w:r w:rsidR="006666E0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Event</w:t>
      </w:r>
      <w:r w:rsidRPr="001F3C5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Scene</w:t>
      </w:r>
      <w:r w:rsidR="001F3C57" w:rsidRPr="001F3C5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1F3C57" w:rsidRPr="001F3C5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6666E0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6666E0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1F3C5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</w:t>
      </w:r>
      <w:r w:rsidR="00690534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ab/>
      </w:r>
      <w:r w:rsidR="001F3C57" w:rsidRPr="001F3C5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Natural rubber farmers at the seminar event</w:t>
      </w:r>
    </w:p>
    <w:sectPr w:rsidR="004009AC" w:rsidRPr="001F3C57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430" w14:textId="77777777" w:rsidR="00EF4113" w:rsidRDefault="00EF4113" w:rsidP="00B25742">
      <w:r>
        <w:separator/>
      </w:r>
    </w:p>
  </w:endnote>
  <w:endnote w:type="continuationSeparator" w:id="0">
    <w:p w14:paraId="48866CA4" w14:textId="77777777" w:rsidR="00EF4113" w:rsidRDefault="00EF41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FE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3A06" w14:textId="77777777" w:rsidR="00EF4113" w:rsidRDefault="00EF4113" w:rsidP="00B25742">
      <w:r>
        <w:separator/>
      </w:r>
    </w:p>
  </w:footnote>
  <w:footnote w:type="continuationSeparator" w:id="0">
    <w:p w14:paraId="277FD75A" w14:textId="77777777" w:rsidR="00EF4113" w:rsidRDefault="00EF41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AE56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75A4B"/>
    <w:rsid w:val="0027702C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C3C12"/>
    <w:rsid w:val="003D035A"/>
    <w:rsid w:val="003D3627"/>
    <w:rsid w:val="003D497F"/>
    <w:rsid w:val="003E1152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F5"/>
    <w:rsid w:val="004A4FCC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2CB4"/>
    <w:rsid w:val="005341B2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112F6"/>
    <w:rsid w:val="00611BD7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1CA7"/>
    <w:rsid w:val="00683969"/>
    <w:rsid w:val="00685AEE"/>
    <w:rsid w:val="0068707E"/>
    <w:rsid w:val="00690534"/>
    <w:rsid w:val="00690553"/>
    <w:rsid w:val="00690B0C"/>
    <w:rsid w:val="00694568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D14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71BF"/>
    <w:rsid w:val="00C6737D"/>
    <w:rsid w:val="00C7400B"/>
    <w:rsid w:val="00C77EC3"/>
    <w:rsid w:val="00C82FF4"/>
    <w:rsid w:val="00C91D13"/>
    <w:rsid w:val="00C92F44"/>
    <w:rsid w:val="00CA4862"/>
    <w:rsid w:val="00CA6401"/>
    <w:rsid w:val="00CB13BA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8DB"/>
    <w:rsid w:val="00E01BDE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14</cp:revision>
  <cp:lastPrinted>2014-08-28T15:02:00Z</cp:lastPrinted>
  <dcterms:created xsi:type="dcterms:W3CDTF">2022-07-25T08:45:00Z</dcterms:created>
  <dcterms:modified xsi:type="dcterms:W3CDTF">2022-07-25T09:14:00Z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