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3E60F3" w:rsidRDefault="003D035A" w:rsidP="001165D6">
      <w:pPr>
        <w:pStyle w:val="berschrift3"/>
        <w:spacing w:before="0"/>
        <w:jc w:val="both"/>
        <w:rPr>
          <w:rFonts w:ascii="Arial" w:hAnsi="Arial" w:cs="Arial"/>
          <w:b w:val="0"/>
          <w:color w:val="auto"/>
          <w:lang w:val="en-GB"/>
        </w:rPr>
      </w:pPr>
    </w:p>
    <w:p w14:paraId="28FAE204" w14:textId="4BF59E1D" w:rsidR="003D035A" w:rsidRPr="003E60F3" w:rsidRDefault="003A2250" w:rsidP="001165D6">
      <w:pPr>
        <w:jc w:val="both"/>
        <w:rPr>
          <w:rFonts w:ascii="Arial" w:hAnsi="Arial" w:cs="Arial"/>
          <w:lang w:val="en-GB"/>
        </w:rPr>
      </w:pPr>
      <w:r w:rsidRPr="003E60F3">
        <w:rPr>
          <w:rFonts w:ascii="Arial" w:hAnsi="Arial" w:cs="Arial"/>
          <w:lang w:val="en-GB"/>
        </w:rPr>
        <w:t>16</w:t>
      </w:r>
      <w:r w:rsidR="00335BBD" w:rsidRPr="003E60F3">
        <w:rPr>
          <w:rFonts w:ascii="Arial" w:hAnsi="Arial" w:cs="Arial"/>
          <w:vertAlign w:val="superscript"/>
          <w:lang w:val="en-GB"/>
        </w:rPr>
        <w:t>th</w:t>
      </w:r>
      <w:r w:rsidR="00335BBD" w:rsidRPr="003E60F3">
        <w:rPr>
          <w:rFonts w:ascii="Arial" w:hAnsi="Arial" w:cs="Arial"/>
          <w:lang w:val="en-GB"/>
        </w:rPr>
        <w:t xml:space="preserve"> February</w:t>
      </w:r>
      <w:r w:rsidR="00B8769F" w:rsidRPr="003E60F3">
        <w:rPr>
          <w:rFonts w:ascii="Arial" w:hAnsi="Arial" w:cs="Arial"/>
          <w:lang w:val="en-GB"/>
        </w:rPr>
        <w:t xml:space="preserve"> 2024</w:t>
      </w:r>
    </w:p>
    <w:p w14:paraId="2B9797C4" w14:textId="77777777" w:rsidR="00795FBB" w:rsidRPr="003E60F3" w:rsidRDefault="00795FBB" w:rsidP="001165D6">
      <w:pPr>
        <w:jc w:val="both"/>
        <w:rPr>
          <w:rFonts w:ascii="Arial" w:hAnsi="Arial" w:cs="Arial"/>
          <w:lang w:val="en-GB"/>
        </w:rPr>
      </w:pPr>
    </w:p>
    <w:p w14:paraId="1D74F2F8" w14:textId="5EBEB506" w:rsidR="007715AC" w:rsidRPr="003E60F3" w:rsidRDefault="003A2250" w:rsidP="001165D6">
      <w:pPr>
        <w:autoSpaceDE w:val="0"/>
        <w:autoSpaceDN w:val="0"/>
        <w:adjustRightInd w:val="0"/>
        <w:jc w:val="both"/>
        <w:rPr>
          <w:rFonts w:ascii="Arial" w:eastAsia="Calibri" w:hAnsi="Arial" w:cs="Arial"/>
          <w:b/>
          <w:bCs/>
          <w:color w:val="000000"/>
          <w:lang w:val="en-GB"/>
        </w:rPr>
      </w:pPr>
      <w:r w:rsidRPr="003E60F3">
        <w:rPr>
          <w:rFonts w:ascii="Arial" w:eastAsia="Calibri" w:hAnsi="Arial" w:cs="Arial"/>
          <w:b/>
          <w:bCs/>
          <w:color w:val="000000"/>
          <w:lang w:val="en-GB"/>
        </w:rPr>
        <w:t>YOKOHAMA</w:t>
      </w:r>
      <w:r w:rsidRPr="003E60F3">
        <w:rPr>
          <w:rFonts w:ascii="Arial" w:eastAsia="Calibri" w:hAnsi="Arial" w:cs="Arial"/>
          <w:b/>
          <w:bCs/>
          <w:color w:val="000000"/>
          <w:lang w:val="en-GB"/>
        </w:rPr>
        <w:t xml:space="preserve"> announces new medium-term management plan, Yokohama Transformation 2026</w:t>
      </w:r>
    </w:p>
    <w:p w14:paraId="3000160F" w14:textId="77777777" w:rsidR="003A2250" w:rsidRPr="003E60F3" w:rsidRDefault="003A2250" w:rsidP="001165D6">
      <w:pPr>
        <w:autoSpaceDE w:val="0"/>
        <w:autoSpaceDN w:val="0"/>
        <w:adjustRightInd w:val="0"/>
        <w:jc w:val="both"/>
        <w:rPr>
          <w:rFonts w:ascii="Arial" w:eastAsia="Calibri" w:hAnsi="Arial" w:cs="Arial"/>
          <w:b/>
          <w:bCs/>
          <w:color w:val="000000"/>
          <w:lang w:val="en-GB"/>
        </w:rPr>
      </w:pPr>
    </w:p>
    <w:p w14:paraId="2B771BB2" w14:textId="77777777" w:rsidR="001165D6" w:rsidRPr="003E60F3" w:rsidRDefault="00750148" w:rsidP="001165D6">
      <w:pPr>
        <w:pStyle w:val="md-read"/>
        <w:shd w:val="clear" w:color="auto" w:fill="FFFFFF"/>
        <w:spacing w:before="0" w:beforeAutospacing="0" w:after="0" w:afterAutospacing="0"/>
        <w:jc w:val="both"/>
        <w:rPr>
          <w:rFonts w:ascii="Arial" w:eastAsia="Meiryo" w:hAnsi="Arial" w:cs="Arial"/>
          <w:color w:val="000000"/>
          <w:lang w:val="en-GB"/>
        </w:rPr>
      </w:pPr>
      <w:r w:rsidRPr="003E60F3">
        <w:rPr>
          <w:rFonts w:ascii="Arial" w:eastAsia="Calibri" w:hAnsi="Arial" w:cs="Arial"/>
          <w:color w:val="000000"/>
          <w:lang w:val="en-GB"/>
        </w:rPr>
        <w:t xml:space="preserve">YOKOHAMA </w:t>
      </w:r>
      <w:r w:rsidR="003E2EBA" w:rsidRPr="003E60F3">
        <w:rPr>
          <w:rFonts w:ascii="Arial" w:eastAsia="Meiryo" w:hAnsi="Arial" w:cs="Arial"/>
          <w:color w:val="000000"/>
          <w:lang w:val="en-GB"/>
        </w:rPr>
        <w:t>today announces its new medium-term management plan, Yokohama Transformation 2026 (YX2026). The new plan will be implemented over the next three years, 2024</w:t>
      </w:r>
      <w:r w:rsidR="001165D6" w:rsidRPr="003E60F3">
        <w:rPr>
          <w:rFonts w:ascii="Arial" w:eastAsia="Meiryo" w:hAnsi="Arial" w:cs="Arial"/>
          <w:color w:val="000000"/>
          <w:lang w:val="en-GB"/>
        </w:rPr>
        <w:t>-</w:t>
      </w:r>
      <w:r w:rsidR="003E2EBA" w:rsidRPr="003E60F3">
        <w:rPr>
          <w:rFonts w:ascii="Arial" w:eastAsia="Meiryo" w:hAnsi="Arial" w:cs="Arial"/>
          <w:color w:val="000000"/>
          <w:lang w:val="en-GB"/>
        </w:rPr>
        <w:t>2026, as the successor to Yokohama Transformation 2023 (YX2023), which guided the Company over the past three years, 2021–2023.</w:t>
      </w:r>
    </w:p>
    <w:p w14:paraId="2A14B677" w14:textId="649CEE7D" w:rsidR="003E2EBA" w:rsidRPr="003E60F3" w:rsidRDefault="003E2EBA" w:rsidP="001165D6">
      <w:pPr>
        <w:pStyle w:val="md-read"/>
        <w:shd w:val="clear" w:color="auto" w:fill="FFFFFF"/>
        <w:spacing w:before="0" w:beforeAutospacing="0" w:after="0" w:afterAutospacing="0"/>
        <w:jc w:val="both"/>
        <w:rPr>
          <w:rFonts w:ascii="Arial" w:eastAsia="Meiryo" w:hAnsi="Arial" w:cs="Arial"/>
          <w:color w:val="000000"/>
          <w:lang w:val="en-GB"/>
        </w:rPr>
      </w:pPr>
      <w:r w:rsidRPr="003E60F3">
        <w:rPr>
          <w:rFonts w:ascii="Arial" w:eastAsia="Meiryo" w:hAnsi="Arial" w:cs="Arial"/>
          <w:color w:val="000000"/>
          <w:lang w:val="en-GB"/>
        </w:rPr>
        <w:br/>
        <w:t xml:space="preserve">Under YX2026, </w:t>
      </w:r>
      <w:r w:rsidR="001165D6" w:rsidRPr="003E60F3">
        <w:rPr>
          <w:rFonts w:ascii="Arial" w:eastAsia="Meiryo" w:hAnsi="Arial" w:cs="Arial"/>
          <w:color w:val="000000"/>
          <w:lang w:val="en-GB"/>
        </w:rPr>
        <w:t>YOKOHAMA</w:t>
      </w:r>
      <w:r w:rsidRPr="003E60F3">
        <w:rPr>
          <w:rFonts w:ascii="Arial" w:eastAsia="Meiryo" w:hAnsi="Arial" w:cs="Arial"/>
          <w:color w:val="000000"/>
          <w:lang w:val="en-GB"/>
        </w:rPr>
        <w:t xml:space="preserve"> will further advance the “exploitation” of the strengths of its existing businesses and the “exploration” of new value and complete the transformation begun under YX2023 while being mindful to not leave any negative legacies for the next generation. Under this guiding philosophy, management will resolutely implement the growth strategies established in each business as it aims to achieve “Hockey Stick Growth” during YX2026 to fiscal 2027. Management’s targets for fiscal 2026, the final year of YX2026, are sales revenue of ¥1,150 billion, business profit of ¥130 billion, a business profit margin of 11%, and ROE of more than 10%.</w:t>
      </w:r>
    </w:p>
    <w:p w14:paraId="16911A46" w14:textId="77777777" w:rsidR="001165D6" w:rsidRPr="003E60F3" w:rsidRDefault="001165D6" w:rsidP="001165D6">
      <w:pPr>
        <w:pStyle w:val="md-read"/>
        <w:shd w:val="clear" w:color="auto" w:fill="FFFFFF"/>
        <w:spacing w:before="0" w:beforeAutospacing="0" w:after="0" w:afterAutospacing="0"/>
        <w:jc w:val="both"/>
        <w:rPr>
          <w:rFonts w:ascii="Arial" w:eastAsia="Meiryo" w:hAnsi="Arial" w:cs="Arial"/>
          <w:color w:val="000000"/>
          <w:lang w:val="en-GB"/>
        </w:rPr>
      </w:pPr>
    </w:p>
    <w:p w14:paraId="77A8AC66" w14:textId="556270C6" w:rsidR="003E2EBA" w:rsidRPr="003E60F3" w:rsidRDefault="003E2EBA" w:rsidP="00B33274">
      <w:pPr>
        <w:shd w:val="clear" w:color="auto" w:fill="FFFFFF"/>
        <w:jc w:val="center"/>
        <w:rPr>
          <w:rFonts w:ascii="Arial" w:eastAsia="Meiryo" w:hAnsi="Arial" w:cs="Arial"/>
          <w:color w:val="000000"/>
          <w:sz w:val="21"/>
          <w:szCs w:val="21"/>
          <w:lang w:val="en-GB"/>
        </w:rPr>
      </w:pPr>
      <w:r w:rsidRPr="003E60F3">
        <w:rPr>
          <w:rFonts w:ascii="Arial" w:eastAsia="Meiryo" w:hAnsi="Arial" w:cs="Arial"/>
          <w:noProof/>
          <w:color w:val="000000"/>
          <w:sz w:val="21"/>
          <w:szCs w:val="21"/>
          <w:lang w:val="en-GB"/>
        </w:rPr>
        <w:drawing>
          <wp:inline distT="0" distB="0" distL="0" distR="0" wp14:anchorId="4DBA9596" wp14:editId="34DB1FDF">
            <wp:extent cx="5760720" cy="2942590"/>
            <wp:effectExtent l="0" t="0" r="0" b="0"/>
            <wp:docPr id="789823959" name="Grafik 6"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23959" name="Grafik 6" descr="Ein Bild, das Text, Screenshot, Schrift, Desig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942590"/>
                    </a:xfrm>
                    <a:prstGeom prst="rect">
                      <a:avLst/>
                    </a:prstGeom>
                    <a:noFill/>
                    <a:ln>
                      <a:noFill/>
                    </a:ln>
                  </pic:spPr>
                </pic:pic>
              </a:graphicData>
            </a:graphic>
          </wp:inline>
        </w:drawing>
      </w:r>
    </w:p>
    <w:p w14:paraId="734E436A" w14:textId="77777777" w:rsidR="005F6A8A" w:rsidRPr="003E60F3" w:rsidRDefault="005F6A8A" w:rsidP="001165D6">
      <w:pPr>
        <w:shd w:val="clear" w:color="auto" w:fill="FFFFFF"/>
        <w:jc w:val="both"/>
        <w:rPr>
          <w:rFonts w:ascii="Arial" w:eastAsia="Meiryo" w:hAnsi="Arial" w:cs="Arial"/>
          <w:color w:val="000000"/>
          <w:sz w:val="21"/>
          <w:szCs w:val="21"/>
          <w:lang w:val="en-GB"/>
        </w:rPr>
      </w:pPr>
    </w:p>
    <w:p w14:paraId="016AAF47" w14:textId="720CB5EC" w:rsidR="003E651B" w:rsidRPr="003E60F3" w:rsidRDefault="003E2EBA" w:rsidP="00B33274">
      <w:pPr>
        <w:shd w:val="clear" w:color="auto" w:fill="FFFFFF"/>
        <w:jc w:val="center"/>
        <w:rPr>
          <w:rFonts w:ascii="Arial" w:eastAsia="Meiryo" w:hAnsi="Arial" w:cs="Arial"/>
          <w:color w:val="000000"/>
          <w:sz w:val="21"/>
          <w:szCs w:val="21"/>
          <w:lang w:val="en-GB"/>
        </w:rPr>
      </w:pPr>
      <w:r w:rsidRPr="003E60F3">
        <w:rPr>
          <w:rFonts w:ascii="Arial" w:eastAsia="Meiryo" w:hAnsi="Arial" w:cs="Arial"/>
          <w:noProof/>
          <w:color w:val="000000"/>
          <w:sz w:val="21"/>
          <w:szCs w:val="21"/>
          <w:lang w:val="en-GB"/>
        </w:rPr>
        <w:drawing>
          <wp:inline distT="0" distB="0" distL="0" distR="0" wp14:anchorId="0A0983DF" wp14:editId="19EC4981">
            <wp:extent cx="3053953" cy="2171700"/>
            <wp:effectExtent l="0" t="0" r="0" b="0"/>
            <wp:docPr id="188754079" name="Grafik 5"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54079" name="Grafik 5" descr="Ein Bild, das Schrift, Text, Logo, Grafik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9796" cy="2182966"/>
                    </a:xfrm>
                    <a:prstGeom prst="rect">
                      <a:avLst/>
                    </a:prstGeom>
                    <a:noFill/>
                    <a:ln>
                      <a:noFill/>
                    </a:ln>
                  </pic:spPr>
                </pic:pic>
              </a:graphicData>
            </a:graphic>
          </wp:inline>
        </w:drawing>
      </w:r>
    </w:p>
    <w:p w14:paraId="6CAC1DCF" w14:textId="77777777" w:rsidR="003E651B" w:rsidRPr="003E60F3" w:rsidRDefault="003E651B">
      <w:pPr>
        <w:rPr>
          <w:rFonts w:ascii="Arial" w:eastAsia="Meiryo" w:hAnsi="Arial" w:cs="Arial"/>
          <w:color w:val="000000"/>
          <w:sz w:val="21"/>
          <w:szCs w:val="21"/>
          <w:lang w:val="en-GB"/>
        </w:rPr>
      </w:pPr>
      <w:r w:rsidRPr="003E60F3">
        <w:rPr>
          <w:rFonts w:ascii="Arial" w:eastAsia="Meiryo" w:hAnsi="Arial" w:cs="Arial"/>
          <w:color w:val="000000"/>
          <w:sz w:val="21"/>
          <w:szCs w:val="21"/>
          <w:lang w:val="en-GB"/>
        </w:rPr>
        <w:br w:type="page"/>
      </w:r>
    </w:p>
    <w:p w14:paraId="27010F8C" w14:textId="77777777" w:rsidR="003E651B" w:rsidRPr="003E60F3" w:rsidRDefault="003E651B" w:rsidP="003E651B">
      <w:pPr>
        <w:shd w:val="clear" w:color="auto" w:fill="FFFFFF"/>
        <w:jc w:val="both"/>
        <w:rPr>
          <w:rFonts w:ascii="Arial" w:eastAsia="Meiryo" w:hAnsi="Arial" w:cs="Arial"/>
          <w:color w:val="000000"/>
          <w:sz w:val="21"/>
          <w:szCs w:val="21"/>
          <w:lang w:val="en-GB"/>
        </w:rPr>
      </w:pPr>
    </w:p>
    <w:p w14:paraId="1DB2F366" w14:textId="6A0D9B05" w:rsidR="003E651B" w:rsidRDefault="003E651B" w:rsidP="003E651B">
      <w:pPr>
        <w:shd w:val="clear" w:color="auto" w:fill="FFFFFF"/>
        <w:jc w:val="both"/>
        <w:rPr>
          <w:rFonts w:ascii="Arial" w:eastAsia="Meiryo" w:hAnsi="Arial" w:cs="Arial"/>
          <w:b/>
          <w:bCs/>
          <w:color w:val="000000"/>
          <w:lang w:val="en-GB"/>
        </w:rPr>
      </w:pPr>
      <w:r w:rsidRPr="003E60F3">
        <w:rPr>
          <w:rFonts w:ascii="Arial" w:eastAsia="Meiryo" w:hAnsi="Arial" w:cs="Arial"/>
          <w:b/>
          <w:bCs/>
          <w:color w:val="000000"/>
          <w:lang w:val="en-GB"/>
        </w:rPr>
        <w:t>Review of YX2023</w:t>
      </w:r>
    </w:p>
    <w:p w14:paraId="7B551550" w14:textId="77777777" w:rsidR="00F24B65" w:rsidRPr="003E60F3" w:rsidRDefault="00F24B65" w:rsidP="003E651B">
      <w:pPr>
        <w:shd w:val="clear" w:color="auto" w:fill="FFFFFF"/>
        <w:jc w:val="both"/>
        <w:rPr>
          <w:rFonts w:ascii="Arial" w:eastAsia="Meiryo" w:hAnsi="Arial" w:cs="Arial"/>
          <w:b/>
          <w:bCs/>
          <w:color w:val="000000"/>
          <w:lang w:val="en-GB"/>
        </w:rPr>
      </w:pPr>
    </w:p>
    <w:p w14:paraId="1E9916CF" w14:textId="3121E746" w:rsidR="003E2EBA" w:rsidRPr="003E60F3" w:rsidRDefault="003E651B" w:rsidP="003E651B">
      <w:pPr>
        <w:shd w:val="clear" w:color="auto" w:fill="FFFFFF"/>
        <w:jc w:val="both"/>
        <w:rPr>
          <w:rFonts w:ascii="Arial" w:eastAsia="Meiryo" w:hAnsi="Arial" w:cs="Arial"/>
          <w:color w:val="000000"/>
          <w:lang w:val="en-GB"/>
        </w:rPr>
      </w:pPr>
      <w:r w:rsidRPr="003E60F3">
        <w:rPr>
          <w:rFonts w:ascii="Arial" w:eastAsia="Meiryo" w:hAnsi="Arial" w:cs="Arial"/>
          <w:color w:val="000000"/>
          <w:lang w:val="en-GB"/>
        </w:rPr>
        <w:t xml:space="preserve">Under YX2023, </w:t>
      </w:r>
      <w:r w:rsidR="00B524F4" w:rsidRPr="003E60F3">
        <w:rPr>
          <w:rFonts w:ascii="Arial" w:eastAsia="Meiryo" w:hAnsi="Arial" w:cs="Arial"/>
          <w:color w:val="000000"/>
          <w:lang w:val="en-GB"/>
        </w:rPr>
        <w:t>YOKOHAMA</w:t>
      </w:r>
      <w:r w:rsidRPr="003E60F3">
        <w:rPr>
          <w:rFonts w:ascii="Arial" w:eastAsia="Meiryo" w:hAnsi="Arial" w:cs="Arial"/>
          <w:color w:val="000000"/>
          <w:lang w:val="en-GB"/>
        </w:rPr>
        <w:t xml:space="preserve"> strongly promoted its basic strategy of “exploitation” of the strengths of its existing businesses and the “exploration” of new value that will meet the needs of customers and society in an era of great change for the automotive industry across all the Company’s business domains. In addition to strengthening product development, production, and sales, </w:t>
      </w:r>
      <w:r w:rsidR="008862B2" w:rsidRPr="003E60F3">
        <w:rPr>
          <w:rFonts w:ascii="Arial" w:eastAsia="Meiryo" w:hAnsi="Arial" w:cs="Arial"/>
          <w:color w:val="000000"/>
          <w:lang w:val="en-GB"/>
        </w:rPr>
        <w:t>the YOKOHAMA</w:t>
      </w:r>
      <w:r w:rsidRPr="003E60F3">
        <w:rPr>
          <w:rFonts w:ascii="Arial" w:eastAsia="Meiryo" w:hAnsi="Arial" w:cs="Arial"/>
          <w:color w:val="000000"/>
          <w:lang w:val="en-GB"/>
        </w:rPr>
        <w:t xml:space="preserve"> promoted acquisitions, business restructuring, and other measures to strengthen its competitive strengths in each of its markets. Most notably, the </w:t>
      </w:r>
      <w:r w:rsidR="003E60F3" w:rsidRPr="003E60F3">
        <w:rPr>
          <w:rFonts w:ascii="Arial" w:eastAsia="Meiryo" w:hAnsi="Arial" w:cs="Arial"/>
          <w:color w:val="000000"/>
          <w:lang w:val="en-GB"/>
        </w:rPr>
        <w:t>ty</w:t>
      </w:r>
      <w:r w:rsidRPr="003E60F3">
        <w:rPr>
          <w:rFonts w:ascii="Arial" w:eastAsia="Meiryo" w:hAnsi="Arial" w:cs="Arial"/>
          <w:color w:val="000000"/>
          <w:lang w:val="en-GB"/>
        </w:rPr>
        <w:t xml:space="preserve">re </w:t>
      </w:r>
      <w:r w:rsidR="003E60F3" w:rsidRPr="003E60F3">
        <w:rPr>
          <w:rFonts w:ascii="Arial" w:eastAsia="Meiryo" w:hAnsi="Arial" w:cs="Arial"/>
          <w:color w:val="000000"/>
          <w:lang w:val="en-GB"/>
        </w:rPr>
        <w:t>b</w:t>
      </w:r>
      <w:r w:rsidRPr="003E60F3">
        <w:rPr>
          <w:rFonts w:ascii="Arial" w:eastAsia="Meiryo" w:hAnsi="Arial" w:cs="Arial"/>
          <w:color w:val="000000"/>
          <w:lang w:val="en-GB"/>
        </w:rPr>
        <w:t>usiness achieved a major transformation of its business structure by strengthening its highly-profitable off-highway t</w:t>
      </w:r>
      <w:r w:rsidR="003E60F3">
        <w:rPr>
          <w:rFonts w:ascii="Arial" w:eastAsia="Meiryo" w:hAnsi="Arial" w:cs="Arial"/>
          <w:color w:val="000000"/>
          <w:lang w:val="en-GB"/>
        </w:rPr>
        <w:t>y</w:t>
      </w:r>
      <w:r w:rsidRPr="003E60F3">
        <w:rPr>
          <w:rFonts w:ascii="Arial" w:eastAsia="Meiryo" w:hAnsi="Arial" w:cs="Arial"/>
          <w:color w:val="000000"/>
          <w:lang w:val="en-GB"/>
        </w:rPr>
        <w:t>re (OHT) business to bring its consumer t</w:t>
      </w:r>
      <w:r w:rsidR="003E60F3">
        <w:rPr>
          <w:rFonts w:ascii="Arial" w:eastAsia="Meiryo" w:hAnsi="Arial" w:cs="Arial"/>
          <w:color w:val="000000"/>
          <w:lang w:val="en-GB"/>
        </w:rPr>
        <w:t>y</w:t>
      </w:r>
      <w:r w:rsidRPr="003E60F3">
        <w:rPr>
          <w:rFonts w:ascii="Arial" w:eastAsia="Meiryo" w:hAnsi="Arial" w:cs="Arial"/>
          <w:color w:val="000000"/>
          <w:lang w:val="en-GB"/>
        </w:rPr>
        <w:t>re</w:t>
      </w:r>
      <w:r w:rsidR="002A3F2B">
        <w:rPr>
          <w:rFonts w:ascii="Arial" w:eastAsia="Meiryo" w:hAnsi="Arial" w:cs="Arial"/>
          <w:color w:val="000000"/>
          <w:lang w:val="en-GB"/>
        </w:rPr>
        <w:t xml:space="preserve">/ </w:t>
      </w:r>
      <w:r w:rsidRPr="003E60F3">
        <w:rPr>
          <w:rFonts w:ascii="Arial" w:eastAsia="Meiryo" w:hAnsi="Arial" w:cs="Arial"/>
          <w:color w:val="000000"/>
          <w:lang w:val="en-GB"/>
        </w:rPr>
        <w:t>commercial t</w:t>
      </w:r>
      <w:r w:rsidR="002A3F2B">
        <w:rPr>
          <w:rFonts w:ascii="Arial" w:eastAsia="Meiryo" w:hAnsi="Arial" w:cs="Arial"/>
          <w:color w:val="000000"/>
          <w:lang w:val="en-GB"/>
        </w:rPr>
        <w:t>y</w:t>
      </w:r>
      <w:r w:rsidRPr="003E60F3">
        <w:rPr>
          <w:rFonts w:ascii="Arial" w:eastAsia="Meiryo" w:hAnsi="Arial" w:cs="Arial"/>
          <w:color w:val="000000"/>
          <w:lang w:val="en-GB"/>
        </w:rPr>
        <w:t>re sales composition in line with the global t</w:t>
      </w:r>
      <w:r w:rsidR="002A3F2B">
        <w:rPr>
          <w:rFonts w:ascii="Arial" w:eastAsia="Meiryo" w:hAnsi="Arial" w:cs="Arial"/>
          <w:color w:val="000000"/>
          <w:lang w:val="en-GB"/>
        </w:rPr>
        <w:t>y</w:t>
      </w:r>
      <w:r w:rsidRPr="003E60F3">
        <w:rPr>
          <w:rFonts w:ascii="Arial" w:eastAsia="Meiryo" w:hAnsi="Arial" w:cs="Arial"/>
          <w:color w:val="000000"/>
          <w:lang w:val="en-GB"/>
        </w:rPr>
        <w:t>re market ratio of 1:1, instead of the previous 3:2 ratio weighted toward consumer t</w:t>
      </w:r>
      <w:r w:rsidR="002A3F2B">
        <w:rPr>
          <w:rFonts w:ascii="Arial" w:eastAsia="Meiryo" w:hAnsi="Arial" w:cs="Arial"/>
          <w:color w:val="000000"/>
          <w:lang w:val="en-GB"/>
        </w:rPr>
        <w:t>y</w:t>
      </w:r>
      <w:r w:rsidRPr="003E60F3">
        <w:rPr>
          <w:rFonts w:ascii="Arial" w:eastAsia="Meiryo" w:hAnsi="Arial" w:cs="Arial"/>
          <w:color w:val="000000"/>
          <w:lang w:val="en-GB"/>
        </w:rPr>
        <w:t xml:space="preserve">res. In addition, </w:t>
      </w:r>
      <w:r w:rsidR="002A3F2B">
        <w:rPr>
          <w:rFonts w:ascii="Arial" w:eastAsia="Meiryo" w:hAnsi="Arial" w:cs="Arial"/>
          <w:color w:val="000000"/>
          <w:lang w:val="en-GB"/>
        </w:rPr>
        <w:t>YOKOHAMA</w:t>
      </w:r>
      <w:r w:rsidRPr="003E60F3">
        <w:rPr>
          <w:rFonts w:ascii="Arial" w:eastAsia="Meiryo" w:hAnsi="Arial" w:cs="Arial"/>
          <w:color w:val="000000"/>
          <w:lang w:val="en-GB"/>
        </w:rPr>
        <w:t xml:space="preserve"> steadily implemented measures to enhance asset efficiency, including the sale of certain businesses and subsidiaries as well as cross-shareholdings and idle assets. The cash proceeds from these sales were </w:t>
      </w:r>
      <w:r w:rsidR="002A3F2B" w:rsidRPr="003E60F3">
        <w:rPr>
          <w:rFonts w:ascii="Arial" w:eastAsia="Meiryo" w:hAnsi="Arial" w:cs="Arial"/>
          <w:color w:val="000000"/>
          <w:lang w:val="en-GB"/>
        </w:rPr>
        <w:t>channelled</w:t>
      </w:r>
      <w:r w:rsidRPr="003E60F3">
        <w:rPr>
          <w:rFonts w:ascii="Arial" w:eastAsia="Meiryo" w:hAnsi="Arial" w:cs="Arial"/>
          <w:color w:val="000000"/>
          <w:lang w:val="en-GB"/>
        </w:rPr>
        <w:t xml:space="preserve"> into strategic investments targeted at </w:t>
      </w:r>
      <w:r w:rsidR="002A3F2B" w:rsidRPr="003E60F3">
        <w:rPr>
          <w:rFonts w:ascii="Arial" w:eastAsia="Meiryo" w:hAnsi="Arial" w:cs="Arial"/>
          <w:color w:val="000000"/>
          <w:lang w:val="en-GB"/>
        </w:rPr>
        <w:t>fuelling</w:t>
      </w:r>
      <w:r w:rsidRPr="003E60F3">
        <w:rPr>
          <w:rFonts w:ascii="Arial" w:eastAsia="Meiryo" w:hAnsi="Arial" w:cs="Arial"/>
          <w:color w:val="000000"/>
          <w:lang w:val="en-GB"/>
        </w:rPr>
        <w:t xml:space="preserve"> growth that would increase </w:t>
      </w:r>
      <w:r w:rsidR="002A3F2B">
        <w:rPr>
          <w:rFonts w:ascii="Arial" w:eastAsia="Meiryo" w:hAnsi="Arial" w:cs="Arial"/>
          <w:color w:val="000000"/>
          <w:lang w:val="en-GB"/>
        </w:rPr>
        <w:t>YOKOHAMA</w:t>
      </w:r>
      <w:r w:rsidRPr="003E60F3">
        <w:rPr>
          <w:rFonts w:ascii="Arial" w:eastAsia="Meiryo" w:hAnsi="Arial" w:cs="Arial"/>
          <w:color w:val="000000"/>
          <w:lang w:val="en-GB"/>
        </w:rPr>
        <w:t xml:space="preserve">’s corporate value. As a result, during the three years of YX2023, </w:t>
      </w:r>
      <w:r w:rsidR="0055623B">
        <w:rPr>
          <w:rFonts w:ascii="Arial" w:eastAsia="Meiryo" w:hAnsi="Arial" w:cs="Arial"/>
          <w:color w:val="000000"/>
          <w:lang w:val="en-GB"/>
        </w:rPr>
        <w:t>YOKOHAMA</w:t>
      </w:r>
      <w:r w:rsidRPr="003E60F3">
        <w:rPr>
          <w:rFonts w:ascii="Arial" w:eastAsia="Meiryo" w:hAnsi="Arial" w:cs="Arial"/>
          <w:color w:val="000000"/>
          <w:lang w:val="en-GB"/>
        </w:rPr>
        <w:t xml:space="preserve"> achieved record high sales revenue and business profit every year, establishing a solid foundation for continued strong growth during the new medium-term management plan YX2026. In fiscal 2023, sales revenue </w:t>
      </w:r>
      <w:r w:rsidR="0055623B" w:rsidRPr="003E60F3">
        <w:rPr>
          <w:rFonts w:ascii="Arial" w:eastAsia="Meiryo" w:hAnsi="Arial" w:cs="Arial"/>
          <w:color w:val="000000"/>
          <w:lang w:val="en-GB"/>
        </w:rPr>
        <w:t>totalled</w:t>
      </w:r>
      <w:r w:rsidRPr="003E60F3">
        <w:rPr>
          <w:rFonts w:ascii="Arial" w:eastAsia="Meiryo" w:hAnsi="Arial" w:cs="Arial"/>
          <w:color w:val="000000"/>
          <w:lang w:val="en-GB"/>
        </w:rPr>
        <w:t xml:space="preserve"> ¥985.3 billion, below the November 2023 upwardly revised target of ¥1 trillion but well above YX2023’s initial target of ¥700 billion. Business profit of ¥99.1 billion and a profit margin slightly above 10% are both all-time highs. In addition, cumulative cash flow from operations over the three years of YX2023 </w:t>
      </w:r>
      <w:r w:rsidR="0055623B" w:rsidRPr="003E60F3">
        <w:rPr>
          <w:rFonts w:ascii="Arial" w:eastAsia="Meiryo" w:hAnsi="Arial" w:cs="Arial"/>
          <w:color w:val="000000"/>
          <w:lang w:val="en-GB"/>
        </w:rPr>
        <w:t>totalled</w:t>
      </w:r>
      <w:r w:rsidRPr="003E60F3">
        <w:rPr>
          <w:rFonts w:ascii="Arial" w:eastAsia="Meiryo" w:hAnsi="Arial" w:cs="Arial"/>
          <w:color w:val="000000"/>
          <w:lang w:val="en-GB"/>
        </w:rPr>
        <w:t xml:space="preserve"> ¥267.2 billion, well above the plan’s target.</w:t>
      </w:r>
    </w:p>
    <w:p w14:paraId="532EB3B6" w14:textId="74D2E28C" w:rsidR="008E0AA1" w:rsidRPr="003E60F3" w:rsidRDefault="008E0AA1" w:rsidP="001165D6">
      <w:pPr>
        <w:autoSpaceDE w:val="0"/>
        <w:autoSpaceDN w:val="0"/>
        <w:adjustRightInd w:val="0"/>
        <w:ind w:left="567" w:hanging="567"/>
        <w:jc w:val="both"/>
        <w:rPr>
          <w:rFonts w:ascii="Arial" w:eastAsia="Calibri" w:hAnsi="Arial" w:cs="Arial"/>
          <w:color w:val="000000"/>
          <w:lang w:val="en-GB"/>
        </w:rPr>
      </w:pPr>
    </w:p>
    <w:p w14:paraId="70B0A3E2" w14:textId="77777777" w:rsidR="00B524F4" w:rsidRDefault="00B524F4" w:rsidP="00B524F4">
      <w:pPr>
        <w:autoSpaceDE w:val="0"/>
        <w:autoSpaceDN w:val="0"/>
        <w:adjustRightInd w:val="0"/>
        <w:ind w:left="567" w:hanging="567"/>
        <w:jc w:val="both"/>
        <w:rPr>
          <w:rFonts w:ascii="Arial" w:eastAsia="Calibri" w:hAnsi="Arial" w:cs="Arial"/>
          <w:b/>
          <w:bCs/>
          <w:color w:val="000000"/>
          <w:lang w:val="en-GB"/>
        </w:rPr>
      </w:pPr>
      <w:r w:rsidRPr="0055623B">
        <w:rPr>
          <w:rFonts w:ascii="Arial" w:eastAsia="Calibri" w:hAnsi="Arial" w:cs="Arial"/>
          <w:b/>
          <w:bCs/>
          <w:color w:val="000000"/>
          <w:lang w:val="en-GB"/>
        </w:rPr>
        <w:t>Overview of YX2026</w:t>
      </w:r>
    </w:p>
    <w:p w14:paraId="7818FEB1" w14:textId="77777777" w:rsidR="00F24B65" w:rsidRPr="0055623B" w:rsidRDefault="00F24B65" w:rsidP="00B524F4">
      <w:pPr>
        <w:autoSpaceDE w:val="0"/>
        <w:autoSpaceDN w:val="0"/>
        <w:adjustRightInd w:val="0"/>
        <w:ind w:left="567" w:hanging="567"/>
        <w:jc w:val="both"/>
        <w:rPr>
          <w:rFonts w:ascii="Arial" w:eastAsia="Calibri" w:hAnsi="Arial" w:cs="Arial"/>
          <w:b/>
          <w:bCs/>
          <w:color w:val="000000"/>
          <w:lang w:val="en-GB"/>
        </w:rPr>
      </w:pPr>
    </w:p>
    <w:p w14:paraId="438C02B9" w14:textId="77777777" w:rsidR="00B524F4" w:rsidRPr="00F24B65" w:rsidRDefault="00B524F4" w:rsidP="00B524F4">
      <w:pPr>
        <w:autoSpaceDE w:val="0"/>
        <w:autoSpaceDN w:val="0"/>
        <w:adjustRightInd w:val="0"/>
        <w:ind w:left="567" w:hanging="567"/>
        <w:jc w:val="both"/>
        <w:rPr>
          <w:rFonts w:ascii="Arial" w:eastAsia="Calibri" w:hAnsi="Arial" w:cs="Arial"/>
          <w:b/>
          <w:bCs/>
          <w:i/>
          <w:iCs/>
          <w:color w:val="000000"/>
          <w:lang w:val="en-GB"/>
        </w:rPr>
      </w:pPr>
      <w:r w:rsidRPr="00F24B65">
        <w:rPr>
          <w:rFonts w:ascii="Arial" w:eastAsia="Calibri" w:hAnsi="Arial" w:cs="Arial"/>
          <w:b/>
          <w:bCs/>
          <w:i/>
          <w:iCs/>
          <w:color w:val="000000"/>
          <w:lang w:val="en-GB"/>
        </w:rPr>
        <w:t>Financial targets for FY2026</w:t>
      </w:r>
    </w:p>
    <w:p w14:paraId="6D514327"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Sales revenue: ¥1,150 billion</w:t>
      </w:r>
    </w:p>
    <w:p w14:paraId="618A281A"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Business profit: ¥130 billion</w:t>
      </w:r>
    </w:p>
    <w:p w14:paraId="0C314DE2" w14:textId="157CFA19"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Business profit margin: 11</w:t>
      </w:r>
      <w:r w:rsidR="00F24B65">
        <w:rPr>
          <w:rFonts w:ascii="Arial" w:eastAsia="Calibri" w:hAnsi="Arial" w:cs="Arial"/>
          <w:color w:val="000000"/>
          <w:lang w:val="en-GB"/>
        </w:rPr>
        <w:t>%</w:t>
      </w:r>
    </w:p>
    <w:p w14:paraId="5A8581CF" w14:textId="098F0113"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Equity ratio: 50</w:t>
      </w:r>
      <w:r w:rsidR="00F24B65">
        <w:rPr>
          <w:rFonts w:ascii="Arial" w:eastAsia="Calibri" w:hAnsi="Arial" w:cs="Arial"/>
          <w:color w:val="000000"/>
          <w:lang w:val="en-GB"/>
        </w:rPr>
        <w:t>%</w:t>
      </w:r>
      <w:r w:rsidRPr="003E60F3">
        <w:rPr>
          <w:rFonts w:ascii="Arial" w:eastAsia="Calibri" w:hAnsi="Arial" w:cs="Arial"/>
          <w:color w:val="000000"/>
          <w:lang w:val="en-GB"/>
        </w:rPr>
        <w:t xml:space="preserve"> target</w:t>
      </w:r>
    </w:p>
    <w:p w14:paraId="4ED1D091"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ROE: Above 10%</w:t>
      </w:r>
    </w:p>
    <w:p w14:paraId="623B39DE"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Operating cash flow: ¥385 billion (3 years cumulative</w:t>
      </w:r>
      <w:r w:rsidRPr="003E60F3">
        <w:rPr>
          <w:rFonts w:ascii="Arial" w:eastAsia="MS Gothic" w:hAnsi="Arial" w:cs="Arial"/>
          <w:color w:val="000000"/>
          <w:lang w:val="en-GB"/>
        </w:rPr>
        <w:t>）</w:t>
      </w:r>
    </w:p>
    <w:p w14:paraId="1527E8C5"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Capital investment: Within scope of depreciation (excluding strategic investments)</w:t>
      </w:r>
    </w:p>
    <w:p w14:paraId="37198F5B"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153929AA" w14:textId="77777777" w:rsidR="007E09AB" w:rsidRDefault="007E09AB">
      <w:pPr>
        <w:rPr>
          <w:rFonts w:ascii="Arial" w:eastAsia="Calibri" w:hAnsi="Arial" w:cs="Arial"/>
          <w:b/>
          <w:bCs/>
          <w:i/>
          <w:iCs/>
          <w:color w:val="000000"/>
          <w:lang w:val="en-GB"/>
        </w:rPr>
      </w:pPr>
      <w:r>
        <w:rPr>
          <w:rFonts w:ascii="Arial" w:eastAsia="Calibri" w:hAnsi="Arial" w:cs="Arial"/>
          <w:b/>
          <w:bCs/>
          <w:i/>
          <w:iCs/>
          <w:color w:val="000000"/>
          <w:lang w:val="en-GB"/>
        </w:rPr>
        <w:br w:type="page"/>
      </w:r>
    </w:p>
    <w:p w14:paraId="18B6C33A" w14:textId="77777777" w:rsidR="007E09AB" w:rsidRDefault="007E09AB" w:rsidP="00B524F4">
      <w:pPr>
        <w:autoSpaceDE w:val="0"/>
        <w:autoSpaceDN w:val="0"/>
        <w:adjustRightInd w:val="0"/>
        <w:ind w:left="567" w:hanging="567"/>
        <w:jc w:val="both"/>
        <w:rPr>
          <w:rFonts w:ascii="Arial" w:eastAsia="Calibri" w:hAnsi="Arial" w:cs="Arial"/>
          <w:b/>
          <w:bCs/>
          <w:i/>
          <w:iCs/>
          <w:color w:val="000000"/>
          <w:lang w:val="en-GB"/>
        </w:rPr>
      </w:pPr>
    </w:p>
    <w:p w14:paraId="742659A5" w14:textId="77777777" w:rsidR="007E09AB" w:rsidRDefault="007E09AB" w:rsidP="00B524F4">
      <w:pPr>
        <w:autoSpaceDE w:val="0"/>
        <w:autoSpaceDN w:val="0"/>
        <w:adjustRightInd w:val="0"/>
        <w:ind w:left="567" w:hanging="567"/>
        <w:jc w:val="both"/>
        <w:rPr>
          <w:rFonts w:ascii="Arial" w:eastAsia="Calibri" w:hAnsi="Arial" w:cs="Arial"/>
          <w:b/>
          <w:bCs/>
          <w:i/>
          <w:iCs/>
          <w:color w:val="000000"/>
          <w:lang w:val="en-GB"/>
        </w:rPr>
      </w:pPr>
    </w:p>
    <w:p w14:paraId="6A9D5BF7" w14:textId="366C4F2E" w:rsidR="00B524F4" w:rsidRPr="00F24B65" w:rsidRDefault="00B524F4" w:rsidP="00B524F4">
      <w:pPr>
        <w:autoSpaceDE w:val="0"/>
        <w:autoSpaceDN w:val="0"/>
        <w:adjustRightInd w:val="0"/>
        <w:ind w:left="567" w:hanging="567"/>
        <w:jc w:val="both"/>
        <w:rPr>
          <w:rFonts w:ascii="Arial" w:eastAsia="Calibri" w:hAnsi="Arial" w:cs="Arial"/>
          <w:b/>
          <w:bCs/>
          <w:i/>
          <w:iCs/>
          <w:color w:val="000000"/>
          <w:lang w:val="en-GB"/>
        </w:rPr>
      </w:pPr>
      <w:r w:rsidRPr="00F24B65">
        <w:rPr>
          <w:rFonts w:ascii="Arial" w:eastAsia="Calibri" w:hAnsi="Arial" w:cs="Arial"/>
          <w:b/>
          <w:bCs/>
          <w:i/>
          <w:iCs/>
          <w:color w:val="000000"/>
          <w:lang w:val="en-GB"/>
        </w:rPr>
        <w:t>Growth Strategies in Each Business</w:t>
      </w:r>
    </w:p>
    <w:p w14:paraId="31DDFEA1" w14:textId="137F750D" w:rsidR="00B524F4" w:rsidRPr="00F24B65" w:rsidRDefault="00B524F4" w:rsidP="00B524F4">
      <w:pPr>
        <w:autoSpaceDE w:val="0"/>
        <w:autoSpaceDN w:val="0"/>
        <w:adjustRightInd w:val="0"/>
        <w:ind w:left="567" w:hanging="567"/>
        <w:jc w:val="both"/>
        <w:rPr>
          <w:rFonts w:ascii="Arial" w:eastAsia="Calibri" w:hAnsi="Arial" w:cs="Arial"/>
          <w:i/>
          <w:iCs/>
          <w:color w:val="000000"/>
          <w:lang w:val="en-GB"/>
        </w:rPr>
      </w:pPr>
      <w:r w:rsidRPr="00F24B65">
        <w:rPr>
          <w:rFonts w:ascii="Arial" w:eastAsia="Calibri" w:hAnsi="Arial" w:cs="Arial"/>
          <w:i/>
          <w:iCs/>
          <w:color w:val="000000"/>
          <w:lang w:val="en-GB"/>
        </w:rPr>
        <w:t>● Consumer T</w:t>
      </w:r>
      <w:r w:rsidR="00F24B65" w:rsidRPr="00F24B65">
        <w:rPr>
          <w:rFonts w:ascii="Arial" w:eastAsia="Calibri" w:hAnsi="Arial" w:cs="Arial"/>
          <w:i/>
          <w:iCs/>
          <w:color w:val="000000"/>
          <w:lang w:val="en-GB"/>
        </w:rPr>
        <w:t>y</w:t>
      </w:r>
      <w:r w:rsidRPr="00F24B65">
        <w:rPr>
          <w:rFonts w:ascii="Arial" w:eastAsia="Calibri" w:hAnsi="Arial" w:cs="Arial"/>
          <w:i/>
          <w:iCs/>
          <w:color w:val="000000"/>
          <w:lang w:val="en-GB"/>
        </w:rPr>
        <w:t>res</w:t>
      </w:r>
    </w:p>
    <w:p w14:paraId="2C7E2F8B" w14:textId="794DDA88" w:rsidR="00B524F4" w:rsidRPr="003E60F3" w:rsidRDefault="00B524F4" w:rsidP="00F24B65">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In the consumer t</w:t>
      </w:r>
      <w:r w:rsidR="00F24B65">
        <w:rPr>
          <w:rFonts w:ascii="Arial" w:eastAsia="Calibri" w:hAnsi="Arial" w:cs="Arial"/>
          <w:color w:val="000000"/>
          <w:lang w:val="en-GB"/>
        </w:rPr>
        <w:t>y</w:t>
      </w:r>
      <w:r w:rsidRPr="003E60F3">
        <w:rPr>
          <w:rFonts w:ascii="Arial" w:eastAsia="Calibri" w:hAnsi="Arial" w:cs="Arial"/>
          <w:color w:val="000000"/>
          <w:lang w:val="en-GB"/>
        </w:rPr>
        <w:t>re market, recent years have seen low-cost, low-price emerging t</w:t>
      </w:r>
      <w:r w:rsidR="00F24B65">
        <w:rPr>
          <w:rFonts w:ascii="Arial" w:eastAsia="Calibri" w:hAnsi="Arial" w:cs="Arial"/>
          <w:color w:val="000000"/>
          <w:lang w:val="en-GB"/>
        </w:rPr>
        <w:t>yr</w:t>
      </w:r>
      <w:r w:rsidRPr="003E60F3">
        <w:rPr>
          <w:rFonts w:ascii="Arial" w:eastAsia="Calibri" w:hAnsi="Arial" w:cs="Arial"/>
          <w:color w:val="000000"/>
          <w:lang w:val="en-GB"/>
        </w:rPr>
        <w:t>e</w:t>
      </w:r>
      <w:r w:rsidR="00F24B65">
        <w:rPr>
          <w:rFonts w:ascii="Arial" w:eastAsia="Calibri" w:hAnsi="Arial" w:cs="Arial"/>
          <w:color w:val="000000"/>
          <w:lang w:val="en-GB"/>
        </w:rPr>
        <w:t xml:space="preserve"> </w:t>
      </w:r>
      <w:r w:rsidRPr="003E60F3">
        <w:rPr>
          <w:rFonts w:ascii="Arial" w:eastAsia="Calibri" w:hAnsi="Arial" w:cs="Arial"/>
          <w:color w:val="000000"/>
          <w:lang w:val="en-GB"/>
        </w:rPr>
        <w:t xml:space="preserve">makers expand their production capacity and increase their market share. In response, during YX2026 </w:t>
      </w:r>
      <w:r w:rsidR="00F24B65">
        <w:rPr>
          <w:rFonts w:ascii="Arial" w:eastAsia="Calibri" w:hAnsi="Arial" w:cs="Arial"/>
          <w:color w:val="000000"/>
          <w:lang w:val="en-GB"/>
        </w:rPr>
        <w:t>YOKOHAMA</w:t>
      </w:r>
      <w:r w:rsidRPr="003E60F3">
        <w:rPr>
          <w:rFonts w:ascii="Arial" w:eastAsia="Calibri" w:hAnsi="Arial" w:cs="Arial"/>
          <w:color w:val="000000"/>
          <w:lang w:val="en-GB"/>
        </w:rPr>
        <w:t xml:space="preserve"> will accelerate its efforts to maximize the sales ratio of its high-value-added t</w:t>
      </w:r>
      <w:r w:rsidR="008B1853">
        <w:rPr>
          <w:rFonts w:ascii="Arial" w:eastAsia="Calibri" w:hAnsi="Arial" w:cs="Arial"/>
          <w:color w:val="000000"/>
          <w:lang w:val="en-GB"/>
        </w:rPr>
        <w:t>y</w:t>
      </w:r>
      <w:r w:rsidRPr="003E60F3">
        <w:rPr>
          <w:rFonts w:ascii="Arial" w:eastAsia="Calibri" w:hAnsi="Arial" w:cs="Arial"/>
          <w:color w:val="000000"/>
          <w:lang w:val="en-GB"/>
        </w:rPr>
        <w:t>res as it aims to increase the profitability of its consumer t</w:t>
      </w:r>
      <w:r w:rsidR="008B1853">
        <w:rPr>
          <w:rFonts w:ascii="Arial" w:eastAsia="Calibri" w:hAnsi="Arial" w:cs="Arial"/>
          <w:color w:val="000000"/>
          <w:lang w:val="en-GB"/>
        </w:rPr>
        <w:t>y</w:t>
      </w:r>
      <w:r w:rsidRPr="003E60F3">
        <w:rPr>
          <w:rFonts w:ascii="Arial" w:eastAsia="Calibri" w:hAnsi="Arial" w:cs="Arial"/>
          <w:color w:val="000000"/>
          <w:lang w:val="en-GB"/>
        </w:rPr>
        <w:t>re business. In addition, the consumer t</w:t>
      </w:r>
      <w:r w:rsidR="008B1853">
        <w:rPr>
          <w:rFonts w:ascii="Arial" w:eastAsia="Calibri" w:hAnsi="Arial" w:cs="Arial"/>
          <w:color w:val="000000"/>
          <w:lang w:val="en-GB"/>
        </w:rPr>
        <w:t>y</w:t>
      </w:r>
      <w:r w:rsidRPr="003E60F3">
        <w:rPr>
          <w:rFonts w:ascii="Arial" w:eastAsia="Calibri" w:hAnsi="Arial" w:cs="Arial"/>
          <w:color w:val="000000"/>
          <w:lang w:val="en-GB"/>
        </w:rPr>
        <w:t>re business has initiated the “1-year plant” challenge, which aims to bring new plants on line within one year and achieve the low cost and high efficiency needed to compete with the cost-competitiveness of emerging t</w:t>
      </w:r>
      <w:r w:rsidR="008B1853">
        <w:rPr>
          <w:rFonts w:ascii="Arial" w:eastAsia="Calibri" w:hAnsi="Arial" w:cs="Arial"/>
          <w:color w:val="000000"/>
          <w:lang w:val="en-GB"/>
        </w:rPr>
        <w:t>y</w:t>
      </w:r>
      <w:r w:rsidRPr="003E60F3">
        <w:rPr>
          <w:rFonts w:ascii="Arial" w:eastAsia="Calibri" w:hAnsi="Arial" w:cs="Arial"/>
          <w:color w:val="000000"/>
          <w:lang w:val="en-GB"/>
        </w:rPr>
        <w:t>re makers and achieve “Hockey Stick Growth”. As part of its effort to maximize the sales ratio of high-value-added t</w:t>
      </w:r>
      <w:r w:rsidR="008B1853">
        <w:rPr>
          <w:rFonts w:ascii="Arial" w:eastAsia="Calibri" w:hAnsi="Arial" w:cs="Arial"/>
          <w:color w:val="000000"/>
          <w:lang w:val="en-GB"/>
        </w:rPr>
        <w:t>yr</w:t>
      </w:r>
      <w:r w:rsidRPr="003E60F3">
        <w:rPr>
          <w:rFonts w:ascii="Arial" w:eastAsia="Calibri" w:hAnsi="Arial" w:cs="Arial"/>
          <w:color w:val="000000"/>
          <w:lang w:val="en-GB"/>
        </w:rPr>
        <w:t>es and enhance brand value, the consumer t</w:t>
      </w:r>
      <w:r w:rsidR="008B1853">
        <w:rPr>
          <w:rFonts w:ascii="Arial" w:eastAsia="Calibri" w:hAnsi="Arial" w:cs="Arial"/>
          <w:color w:val="000000"/>
          <w:lang w:val="en-GB"/>
        </w:rPr>
        <w:t>y</w:t>
      </w:r>
      <w:r w:rsidRPr="003E60F3">
        <w:rPr>
          <w:rFonts w:ascii="Arial" w:eastAsia="Calibri" w:hAnsi="Arial" w:cs="Arial"/>
          <w:color w:val="000000"/>
          <w:lang w:val="en-GB"/>
        </w:rPr>
        <w:t>re business will promote its t</w:t>
      </w:r>
      <w:r w:rsidR="008B1853">
        <w:rPr>
          <w:rFonts w:ascii="Arial" w:eastAsia="Calibri" w:hAnsi="Arial" w:cs="Arial"/>
          <w:color w:val="000000"/>
          <w:lang w:val="en-GB"/>
        </w:rPr>
        <w:t>y</w:t>
      </w:r>
      <w:r w:rsidRPr="003E60F3">
        <w:rPr>
          <w:rFonts w:ascii="Arial" w:eastAsia="Calibri" w:hAnsi="Arial" w:cs="Arial"/>
          <w:color w:val="000000"/>
          <w:lang w:val="en-GB"/>
        </w:rPr>
        <w:t>res as original equipment (OE) for premium cars and continue its participation in motorsports events around the world. It also will continue its “Product and Regional Strategies” focused on strengthening the development, supply, and sales of t</w:t>
      </w:r>
      <w:r w:rsidR="007E09AB">
        <w:rPr>
          <w:rFonts w:ascii="Arial" w:eastAsia="Calibri" w:hAnsi="Arial" w:cs="Arial"/>
          <w:color w:val="000000"/>
          <w:lang w:val="en-GB"/>
        </w:rPr>
        <w:t>y</w:t>
      </w:r>
      <w:r w:rsidRPr="003E60F3">
        <w:rPr>
          <w:rFonts w:ascii="Arial" w:eastAsia="Calibri" w:hAnsi="Arial" w:cs="Arial"/>
          <w:color w:val="000000"/>
          <w:lang w:val="en-GB"/>
        </w:rPr>
        <w:t>res that respond to specific trends in each regional market.</w:t>
      </w:r>
    </w:p>
    <w:p w14:paraId="7FF2C527"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1F826B52" w14:textId="4763A8F0" w:rsidR="00B524F4" w:rsidRPr="007E09AB" w:rsidRDefault="00B524F4" w:rsidP="00B524F4">
      <w:pPr>
        <w:autoSpaceDE w:val="0"/>
        <w:autoSpaceDN w:val="0"/>
        <w:adjustRightInd w:val="0"/>
        <w:ind w:left="567" w:hanging="567"/>
        <w:jc w:val="both"/>
        <w:rPr>
          <w:rFonts w:ascii="Arial" w:eastAsia="Calibri" w:hAnsi="Arial" w:cs="Arial"/>
          <w:i/>
          <w:iCs/>
          <w:color w:val="000000"/>
          <w:lang w:val="en-GB"/>
        </w:rPr>
      </w:pPr>
      <w:r w:rsidRPr="007E09AB">
        <w:rPr>
          <w:rFonts w:ascii="Arial" w:eastAsia="Calibri" w:hAnsi="Arial" w:cs="Arial"/>
          <w:i/>
          <w:iCs/>
          <w:color w:val="000000"/>
          <w:lang w:val="en-GB"/>
        </w:rPr>
        <w:t>● Commercial T</w:t>
      </w:r>
      <w:r w:rsidR="007E09AB">
        <w:rPr>
          <w:rFonts w:ascii="Arial" w:eastAsia="Calibri" w:hAnsi="Arial" w:cs="Arial"/>
          <w:i/>
          <w:iCs/>
          <w:color w:val="000000"/>
          <w:lang w:val="en-GB"/>
        </w:rPr>
        <w:t>y</w:t>
      </w:r>
      <w:r w:rsidRPr="007E09AB">
        <w:rPr>
          <w:rFonts w:ascii="Arial" w:eastAsia="Calibri" w:hAnsi="Arial" w:cs="Arial"/>
          <w:i/>
          <w:iCs/>
          <w:color w:val="000000"/>
          <w:lang w:val="en-GB"/>
        </w:rPr>
        <w:t>res</w:t>
      </w:r>
    </w:p>
    <w:p w14:paraId="695BEFE5"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[OHT business]</w:t>
      </w:r>
    </w:p>
    <w:p w14:paraId="070F0C7F" w14:textId="11A7DDDA" w:rsidR="00B524F4" w:rsidRPr="003E60F3" w:rsidRDefault="00B524F4" w:rsidP="007E09AB">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Current OHT global market size is about ¥4 trillion and is expected to grow 6% a year, considerably higher than the projected 2% annual growth for the consumer t</w:t>
      </w:r>
      <w:r w:rsidR="00BF124A">
        <w:rPr>
          <w:rFonts w:ascii="Arial" w:eastAsia="Calibri" w:hAnsi="Arial" w:cs="Arial"/>
          <w:color w:val="000000"/>
          <w:lang w:val="en-GB"/>
        </w:rPr>
        <w:t>yr</w:t>
      </w:r>
      <w:r w:rsidRPr="003E60F3">
        <w:rPr>
          <w:rFonts w:ascii="Arial" w:eastAsia="Calibri" w:hAnsi="Arial" w:cs="Arial"/>
          <w:color w:val="000000"/>
          <w:lang w:val="en-GB"/>
        </w:rPr>
        <w:t xml:space="preserve">e market. Agriculture and forestry machinery is estimated to account for about 40% of the global OHT market. The Yokohama Rubber Group has the top share in this market segment and plans to strengthen its market position by implementing a multi-brand strategy that will leverage its production, sales, and technology strengths in all three tiers of this market segment. The Yokohama Rubber Group currently has the second largest share of the global market for industrial and port-use machinery, which is estimated to account for about 25% of the OHT market. During YX2026, the Group will further expand the global operation of its </w:t>
      </w:r>
      <w:proofErr w:type="spellStart"/>
      <w:r w:rsidRPr="003E60F3">
        <w:rPr>
          <w:rFonts w:ascii="Arial" w:eastAsia="Calibri" w:hAnsi="Arial" w:cs="Arial"/>
          <w:color w:val="000000"/>
          <w:lang w:val="en-GB"/>
        </w:rPr>
        <w:t>Interfit</w:t>
      </w:r>
      <w:proofErr w:type="spellEnd"/>
      <w:r w:rsidRPr="003E60F3">
        <w:rPr>
          <w:rFonts w:ascii="Arial" w:eastAsia="Calibri" w:hAnsi="Arial" w:cs="Arial"/>
          <w:color w:val="000000"/>
          <w:lang w:val="en-GB"/>
        </w:rPr>
        <w:t xml:space="preserve"> t</w:t>
      </w:r>
      <w:r w:rsidR="007F71AE">
        <w:rPr>
          <w:rFonts w:ascii="Arial" w:eastAsia="Calibri" w:hAnsi="Arial" w:cs="Arial"/>
          <w:color w:val="000000"/>
          <w:lang w:val="en-GB"/>
        </w:rPr>
        <w:t>y</w:t>
      </w:r>
      <w:r w:rsidRPr="003E60F3">
        <w:rPr>
          <w:rFonts w:ascii="Arial" w:eastAsia="Calibri" w:hAnsi="Arial" w:cs="Arial"/>
          <w:color w:val="000000"/>
          <w:lang w:val="en-GB"/>
        </w:rPr>
        <w:t xml:space="preserve">re maintenance service provided by highly specialized staff into new countries. As part of its effort to realize “Hockey Stick Growth,” </w:t>
      </w:r>
      <w:r w:rsidR="007F71AE">
        <w:rPr>
          <w:rFonts w:ascii="Arial" w:eastAsia="Calibri" w:hAnsi="Arial" w:cs="Arial"/>
          <w:color w:val="000000"/>
          <w:lang w:val="en-GB"/>
        </w:rPr>
        <w:t>YOKOHAMA</w:t>
      </w:r>
      <w:r w:rsidRPr="003E60F3">
        <w:rPr>
          <w:rFonts w:ascii="Arial" w:eastAsia="Calibri" w:hAnsi="Arial" w:cs="Arial"/>
          <w:color w:val="000000"/>
          <w:lang w:val="en-GB"/>
        </w:rPr>
        <w:t xml:space="preserve"> will consider programmatic M&amp;A as a measure to boost its as yet rather small shares in the global markets for construction and mining machinery and further strengthen its OHT business. In addition to further increasing OHT production capacity, the entire Yokohama Rubber Group will strengthen efforts to generate synergies made possible by the May 2023 acquisition of Trelleborg Wheel Systems (currently Yokohama-TWS=Y-TWS).</w:t>
      </w:r>
    </w:p>
    <w:p w14:paraId="675F119E"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4533BE0E"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r w:rsidRPr="003E60F3">
        <w:rPr>
          <w:rFonts w:ascii="Arial" w:eastAsia="Calibri" w:hAnsi="Arial" w:cs="Arial"/>
          <w:color w:val="000000"/>
          <w:lang w:val="en-GB"/>
        </w:rPr>
        <w:t>[TBR business]</w:t>
      </w:r>
    </w:p>
    <w:p w14:paraId="6D0EE8E3" w14:textId="71A4AD3F" w:rsidR="00B524F4" w:rsidRPr="003E60F3" w:rsidRDefault="00B524F4" w:rsidP="00121F3C">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Truck and bus t</w:t>
      </w:r>
      <w:r w:rsidR="00121F3C">
        <w:rPr>
          <w:rFonts w:ascii="Arial" w:eastAsia="Calibri" w:hAnsi="Arial" w:cs="Arial"/>
          <w:color w:val="000000"/>
          <w:lang w:val="en-GB"/>
        </w:rPr>
        <w:t>y</w:t>
      </w:r>
      <w:r w:rsidRPr="003E60F3">
        <w:rPr>
          <w:rFonts w:ascii="Arial" w:eastAsia="Calibri" w:hAnsi="Arial" w:cs="Arial"/>
          <w:color w:val="000000"/>
          <w:lang w:val="en-GB"/>
        </w:rPr>
        <w:t>res are another area where emerging t</w:t>
      </w:r>
      <w:r w:rsidR="00C64B46">
        <w:rPr>
          <w:rFonts w:ascii="Arial" w:eastAsia="Calibri" w:hAnsi="Arial" w:cs="Arial"/>
          <w:color w:val="000000"/>
          <w:lang w:val="en-GB"/>
        </w:rPr>
        <w:t>y</w:t>
      </w:r>
      <w:r w:rsidRPr="003E60F3">
        <w:rPr>
          <w:rFonts w:ascii="Arial" w:eastAsia="Calibri" w:hAnsi="Arial" w:cs="Arial"/>
          <w:color w:val="000000"/>
          <w:lang w:val="en-GB"/>
        </w:rPr>
        <w:t>re ma</w:t>
      </w:r>
      <w:r w:rsidR="00C64B46">
        <w:rPr>
          <w:rFonts w:ascii="Arial" w:eastAsia="Calibri" w:hAnsi="Arial" w:cs="Arial"/>
          <w:color w:val="000000"/>
          <w:lang w:val="en-GB"/>
        </w:rPr>
        <w:t>nufacturers</w:t>
      </w:r>
      <w:r w:rsidRPr="003E60F3">
        <w:rPr>
          <w:rFonts w:ascii="Arial" w:eastAsia="Calibri" w:hAnsi="Arial" w:cs="Arial"/>
          <w:color w:val="000000"/>
          <w:lang w:val="en-GB"/>
        </w:rPr>
        <w:t xml:space="preserve"> are expanding production capacity and seek to increase their supply in markets around the world. However, this effort is being met by antidumping and countervailing duties in Europe and the United States. </w:t>
      </w:r>
      <w:r w:rsidR="00121F3C">
        <w:rPr>
          <w:rFonts w:ascii="Arial" w:eastAsia="Calibri" w:hAnsi="Arial" w:cs="Arial"/>
          <w:color w:val="000000"/>
          <w:lang w:val="en-GB"/>
        </w:rPr>
        <w:t>YOKOHAMA</w:t>
      </w:r>
      <w:r w:rsidRPr="003E60F3">
        <w:rPr>
          <w:rFonts w:ascii="Arial" w:eastAsia="Calibri" w:hAnsi="Arial" w:cs="Arial"/>
          <w:color w:val="000000"/>
          <w:lang w:val="en-GB"/>
        </w:rPr>
        <w:t xml:space="preserve"> will aim for profitable growth by strengthening sales in countries and regions where these measures are supporting the maintenance of appropriate pricing .</w:t>
      </w:r>
    </w:p>
    <w:p w14:paraId="70094971"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738AA68A" w14:textId="77777777" w:rsidR="00121F3C" w:rsidRDefault="00121F3C">
      <w:pPr>
        <w:rPr>
          <w:rFonts w:ascii="Arial" w:eastAsia="Calibri" w:hAnsi="Arial" w:cs="Arial"/>
          <w:color w:val="000000"/>
          <w:lang w:val="en-GB"/>
        </w:rPr>
      </w:pPr>
      <w:r>
        <w:rPr>
          <w:rFonts w:ascii="Arial" w:eastAsia="Calibri" w:hAnsi="Arial" w:cs="Arial"/>
          <w:color w:val="000000"/>
          <w:lang w:val="en-GB"/>
        </w:rPr>
        <w:br w:type="page"/>
      </w:r>
    </w:p>
    <w:p w14:paraId="61CB610F" w14:textId="77777777" w:rsidR="00121F3C" w:rsidRDefault="00121F3C" w:rsidP="00B524F4">
      <w:pPr>
        <w:autoSpaceDE w:val="0"/>
        <w:autoSpaceDN w:val="0"/>
        <w:adjustRightInd w:val="0"/>
        <w:ind w:left="567" w:hanging="567"/>
        <w:jc w:val="both"/>
        <w:rPr>
          <w:rFonts w:ascii="Arial" w:eastAsia="Calibri" w:hAnsi="Arial" w:cs="Arial"/>
          <w:color w:val="000000"/>
          <w:lang w:val="en-GB"/>
        </w:rPr>
      </w:pPr>
    </w:p>
    <w:p w14:paraId="2F53735B" w14:textId="2923E9C1" w:rsidR="00B524F4" w:rsidRPr="00121F3C" w:rsidRDefault="00B524F4" w:rsidP="00B524F4">
      <w:pPr>
        <w:autoSpaceDE w:val="0"/>
        <w:autoSpaceDN w:val="0"/>
        <w:adjustRightInd w:val="0"/>
        <w:ind w:left="567" w:hanging="567"/>
        <w:jc w:val="both"/>
        <w:rPr>
          <w:rFonts w:ascii="Arial" w:eastAsia="Calibri" w:hAnsi="Arial" w:cs="Arial"/>
          <w:i/>
          <w:iCs/>
          <w:color w:val="000000"/>
          <w:lang w:val="en-GB"/>
        </w:rPr>
      </w:pPr>
      <w:r w:rsidRPr="00121F3C">
        <w:rPr>
          <w:rFonts w:ascii="Arial" w:eastAsia="Calibri" w:hAnsi="Arial" w:cs="Arial"/>
          <w:i/>
          <w:iCs/>
          <w:color w:val="000000"/>
          <w:lang w:val="en-GB"/>
        </w:rPr>
        <w:t>● MB Business</w:t>
      </w:r>
    </w:p>
    <w:p w14:paraId="2F7D34EA" w14:textId="33E7B971" w:rsidR="00B524F4" w:rsidRPr="003E60F3" w:rsidRDefault="00B524F4" w:rsidP="00121F3C">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 xml:space="preserve">During YX2023, the MB Business implemented business restructuring and profit-improvement measures that have established a new business platform that will generate strong revenues during YX2026. The hose &amp; couplings business is positioned as a growth driver during YX2026 and will restructure its value chain and North American production network in order to </w:t>
      </w:r>
      <w:r w:rsidR="00121F3C" w:rsidRPr="003E60F3">
        <w:rPr>
          <w:rFonts w:ascii="Arial" w:eastAsia="Calibri" w:hAnsi="Arial" w:cs="Arial"/>
          <w:color w:val="000000"/>
          <w:lang w:val="en-GB"/>
        </w:rPr>
        <w:t>fulfil</w:t>
      </w:r>
      <w:r w:rsidRPr="003E60F3">
        <w:rPr>
          <w:rFonts w:ascii="Arial" w:eastAsia="Calibri" w:hAnsi="Arial" w:cs="Arial"/>
          <w:color w:val="000000"/>
          <w:lang w:val="en-GB"/>
        </w:rPr>
        <w:t xml:space="preserve"> that role. The industrial products business will solidify its leading share in Japan’s conveyor belt market and undertake internal reforms to establish a more stable high-profit structure in its marine hose operations. The MB Business as a whole aims to achieve a 10% business profit margin in fiscal 2026 and elevate its presence within the Yokohama Rubber Group.</w:t>
      </w:r>
    </w:p>
    <w:p w14:paraId="7163BA17"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19E6F054" w14:textId="77777777" w:rsidR="00B524F4" w:rsidRPr="001B4A92" w:rsidRDefault="00B524F4" w:rsidP="00B524F4">
      <w:pPr>
        <w:autoSpaceDE w:val="0"/>
        <w:autoSpaceDN w:val="0"/>
        <w:adjustRightInd w:val="0"/>
        <w:ind w:left="567" w:hanging="567"/>
        <w:jc w:val="both"/>
        <w:rPr>
          <w:rFonts w:ascii="Arial" w:eastAsia="Calibri" w:hAnsi="Arial" w:cs="Arial"/>
          <w:i/>
          <w:iCs/>
          <w:color w:val="000000"/>
          <w:lang w:val="en-GB"/>
        </w:rPr>
      </w:pPr>
      <w:r w:rsidRPr="001B4A92">
        <w:rPr>
          <w:rFonts w:ascii="Arial" w:eastAsia="Calibri" w:hAnsi="Arial" w:cs="Arial"/>
          <w:i/>
          <w:iCs/>
          <w:color w:val="000000"/>
          <w:lang w:val="en-GB"/>
        </w:rPr>
        <w:t>● Technology &amp; Production</w:t>
      </w:r>
    </w:p>
    <w:p w14:paraId="4B9E969D" w14:textId="2669F878" w:rsidR="00B524F4" w:rsidRPr="003E60F3" w:rsidRDefault="00B524F4" w:rsidP="001B4A92">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 xml:space="preserve">During YX2026, </w:t>
      </w:r>
      <w:r w:rsidR="001B4A92">
        <w:rPr>
          <w:rFonts w:ascii="Arial" w:eastAsia="Calibri" w:hAnsi="Arial" w:cs="Arial"/>
          <w:color w:val="000000"/>
          <w:lang w:val="en-GB"/>
        </w:rPr>
        <w:t>YOKOHAMA</w:t>
      </w:r>
      <w:r w:rsidRPr="003E60F3">
        <w:rPr>
          <w:rFonts w:ascii="Arial" w:eastAsia="Calibri" w:hAnsi="Arial" w:cs="Arial"/>
          <w:color w:val="000000"/>
          <w:lang w:val="en-GB"/>
        </w:rPr>
        <w:t xml:space="preserve"> will implement technology and production strategies based on a moto of “Low cost, speedy development of quality products” that will strengthen the entire Yokohama Rubber Group. “Quality products” refers to strengthening development of OE t</w:t>
      </w:r>
      <w:r w:rsidR="001B4A92">
        <w:rPr>
          <w:rFonts w:ascii="Arial" w:eastAsia="Calibri" w:hAnsi="Arial" w:cs="Arial"/>
          <w:color w:val="000000"/>
          <w:lang w:val="en-GB"/>
        </w:rPr>
        <w:t>y</w:t>
      </w:r>
      <w:r w:rsidRPr="003E60F3">
        <w:rPr>
          <w:rFonts w:ascii="Arial" w:eastAsia="Calibri" w:hAnsi="Arial" w:cs="Arial"/>
          <w:color w:val="000000"/>
          <w:lang w:val="en-GB"/>
        </w:rPr>
        <w:t xml:space="preserve">res suitable for the next-generation of premium cars. “Low cost” refers to efforts to drastically reduced costs that can’t be beat by other companies, and “Speedy” refers to the “1-year plant” challenge that is the </w:t>
      </w:r>
      <w:r w:rsidR="00D63EF5" w:rsidRPr="003E60F3">
        <w:rPr>
          <w:rFonts w:ascii="Arial" w:eastAsia="Calibri" w:hAnsi="Arial" w:cs="Arial"/>
          <w:color w:val="000000"/>
          <w:lang w:val="en-GB"/>
        </w:rPr>
        <w:t>centrepiece</w:t>
      </w:r>
      <w:r w:rsidRPr="003E60F3">
        <w:rPr>
          <w:rFonts w:ascii="Arial" w:eastAsia="Calibri" w:hAnsi="Arial" w:cs="Arial"/>
          <w:color w:val="000000"/>
          <w:lang w:val="en-GB"/>
        </w:rPr>
        <w:t xml:space="preserve"> of the consumer t</w:t>
      </w:r>
      <w:r w:rsidR="00D63EF5">
        <w:rPr>
          <w:rFonts w:ascii="Arial" w:eastAsia="Calibri" w:hAnsi="Arial" w:cs="Arial"/>
          <w:color w:val="000000"/>
          <w:lang w:val="en-GB"/>
        </w:rPr>
        <w:t>y</w:t>
      </w:r>
      <w:r w:rsidRPr="003E60F3">
        <w:rPr>
          <w:rFonts w:ascii="Arial" w:eastAsia="Calibri" w:hAnsi="Arial" w:cs="Arial"/>
          <w:color w:val="000000"/>
          <w:lang w:val="en-GB"/>
        </w:rPr>
        <w:t>re strategy aimed at achieving “Hockey Stick Growth” and its efforts to speed up t</w:t>
      </w:r>
      <w:r w:rsidR="00C64B46">
        <w:rPr>
          <w:rFonts w:ascii="Arial" w:eastAsia="Calibri" w:hAnsi="Arial" w:cs="Arial"/>
          <w:color w:val="000000"/>
          <w:lang w:val="en-GB"/>
        </w:rPr>
        <w:t>y</w:t>
      </w:r>
      <w:r w:rsidRPr="003E60F3">
        <w:rPr>
          <w:rFonts w:ascii="Arial" w:eastAsia="Calibri" w:hAnsi="Arial" w:cs="Arial"/>
          <w:color w:val="000000"/>
          <w:lang w:val="en-GB"/>
        </w:rPr>
        <w:t>re development.</w:t>
      </w:r>
    </w:p>
    <w:p w14:paraId="1E04E58C"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3CE6DD8A" w14:textId="77777777" w:rsidR="00B524F4" w:rsidRPr="00D63EF5" w:rsidRDefault="00B524F4" w:rsidP="00B524F4">
      <w:pPr>
        <w:autoSpaceDE w:val="0"/>
        <w:autoSpaceDN w:val="0"/>
        <w:adjustRightInd w:val="0"/>
        <w:ind w:left="567" w:hanging="567"/>
        <w:jc w:val="both"/>
        <w:rPr>
          <w:rFonts w:ascii="Arial" w:eastAsia="Calibri" w:hAnsi="Arial" w:cs="Arial"/>
          <w:i/>
          <w:iCs/>
          <w:color w:val="000000"/>
          <w:lang w:val="en-GB"/>
        </w:rPr>
      </w:pPr>
      <w:r w:rsidRPr="00D63EF5">
        <w:rPr>
          <w:rFonts w:ascii="Arial" w:eastAsia="Calibri" w:hAnsi="Arial" w:cs="Arial"/>
          <w:i/>
          <w:iCs/>
          <w:color w:val="000000"/>
          <w:lang w:val="en-GB"/>
        </w:rPr>
        <w:t>● Sustainability</w:t>
      </w:r>
    </w:p>
    <w:p w14:paraId="7FCDBB04" w14:textId="2A68436C" w:rsidR="00B524F4" w:rsidRPr="003E60F3" w:rsidRDefault="00D63EF5" w:rsidP="00D63EF5">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B524F4" w:rsidRPr="003E60F3">
        <w:rPr>
          <w:rFonts w:ascii="Arial" w:eastAsia="Calibri" w:hAnsi="Arial" w:cs="Arial"/>
          <w:color w:val="000000"/>
          <w:lang w:val="en-GB"/>
        </w:rPr>
        <w:t xml:space="preserve"> considers sustainability activities an important corporate activity that should contribute to the company’s growth. For that reason, management will give serious consideration to environment-related investments that also contribute to corporate earnings. One example is the new plan under YX2026 to reduce the Group’s 2019-level Scope 1 &amp; 2 emissions of greenhouse gases by 30% by 2026 and 40% by 2030 while also reducing costs. Also, to reduce Scope 3 emissions, </w:t>
      </w:r>
      <w:r>
        <w:rPr>
          <w:rFonts w:ascii="Arial" w:eastAsia="Calibri" w:hAnsi="Arial" w:cs="Arial"/>
          <w:color w:val="000000"/>
          <w:lang w:val="en-GB"/>
        </w:rPr>
        <w:t>YOKOHAMA</w:t>
      </w:r>
      <w:r w:rsidR="00B524F4" w:rsidRPr="003E60F3">
        <w:rPr>
          <w:rFonts w:ascii="Arial" w:eastAsia="Calibri" w:hAnsi="Arial" w:cs="Arial"/>
          <w:color w:val="000000"/>
          <w:lang w:val="en-GB"/>
        </w:rPr>
        <w:t xml:space="preserve"> will promote greater use of sustainable materials and has targeted increasing its sustainable materials ratio to 28% in 2026 and 30% in 2030. However, during YX2026 it will consider raising the 2030 target to 40% without incurring any cost increases.</w:t>
      </w:r>
    </w:p>
    <w:p w14:paraId="128C7806" w14:textId="77777777" w:rsidR="00B524F4" w:rsidRPr="003E60F3" w:rsidRDefault="00B524F4" w:rsidP="00B524F4">
      <w:pPr>
        <w:autoSpaceDE w:val="0"/>
        <w:autoSpaceDN w:val="0"/>
        <w:adjustRightInd w:val="0"/>
        <w:ind w:left="567" w:hanging="567"/>
        <w:jc w:val="both"/>
        <w:rPr>
          <w:rFonts w:ascii="Arial" w:eastAsia="Calibri" w:hAnsi="Arial" w:cs="Arial"/>
          <w:color w:val="000000"/>
          <w:lang w:val="en-GB"/>
        </w:rPr>
      </w:pPr>
    </w:p>
    <w:p w14:paraId="31E5437D" w14:textId="77777777" w:rsidR="00B524F4" w:rsidRPr="007541C1" w:rsidRDefault="00B524F4" w:rsidP="00B524F4">
      <w:pPr>
        <w:autoSpaceDE w:val="0"/>
        <w:autoSpaceDN w:val="0"/>
        <w:adjustRightInd w:val="0"/>
        <w:ind w:left="567" w:hanging="567"/>
        <w:jc w:val="both"/>
        <w:rPr>
          <w:rFonts w:ascii="Arial" w:eastAsia="Calibri" w:hAnsi="Arial" w:cs="Arial"/>
          <w:i/>
          <w:iCs/>
          <w:color w:val="000000"/>
          <w:lang w:val="en-GB"/>
        </w:rPr>
      </w:pPr>
      <w:r w:rsidRPr="007541C1">
        <w:rPr>
          <w:rFonts w:ascii="Arial" w:eastAsia="Calibri" w:hAnsi="Arial" w:cs="Arial"/>
          <w:i/>
          <w:iCs/>
          <w:color w:val="000000"/>
          <w:lang w:val="en-GB"/>
        </w:rPr>
        <w:t>●Financial Strategy</w:t>
      </w:r>
    </w:p>
    <w:p w14:paraId="0F67EE0A" w14:textId="64CE7C3B" w:rsidR="003E651B" w:rsidRPr="003E60F3" w:rsidRDefault="00B524F4" w:rsidP="00D63EF5">
      <w:pPr>
        <w:autoSpaceDE w:val="0"/>
        <w:autoSpaceDN w:val="0"/>
        <w:adjustRightInd w:val="0"/>
        <w:jc w:val="both"/>
        <w:rPr>
          <w:rFonts w:ascii="Arial" w:eastAsia="Calibri" w:hAnsi="Arial" w:cs="Arial"/>
          <w:color w:val="000000"/>
          <w:lang w:val="en-GB"/>
        </w:rPr>
      </w:pPr>
      <w:r w:rsidRPr="003E60F3">
        <w:rPr>
          <w:rFonts w:ascii="Arial" w:eastAsia="Calibri" w:hAnsi="Arial" w:cs="Arial"/>
          <w:color w:val="000000"/>
          <w:lang w:val="en-GB"/>
        </w:rPr>
        <w:t xml:space="preserve">During YX2026, </w:t>
      </w:r>
      <w:r w:rsidR="00D63EF5">
        <w:rPr>
          <w:rFonts w:ascii="Arial" w:eastAsia="Calibri" w:hAnsi="Arial" w:cs="Arial"/>
          <w:color w:val="000000"/>
          <w:lang w:val="en-GB"/>
        </w:rPr>
        <w:t>YOKOHAMA</w:t>
      </w:r>
      <w:r w:rsidRPr="003E60F3">
        <w:rPr>
          <w:rFonts w:ascii="Arial" w:eastAsia="Calibri" w:hAnsi="Arial" w:cs="Arial"/>
          <w:color w:val="000000"/>
          <w:lang w:val="en-GB"/>
        </w:rPr>
        <w:t xml:space="preserve"> will continue to aggressively pursue strategic investments aimed at realizing “Hockey Stick Growth” and enhancing corporate value. The Company also will continue unwinding cross-shareholdings as a measure to improve asset efficiency and will implement measures to create a capital structure with an optimal balance of debt and equity that fits its business structure (aiming for an equity ratio of 50%). To raise PER, management will conduct more IR events and endeavo</w:t>
      </w:r>
      <w:r w:rsidR="007541C1">
        <w:rPr>
          <w:rFonts w:ascii="Arial" w:eastAsia="Calibri" w:hAnsi="Arial" w:cs="Arial"/>
          <w:color w:val="000000"/>
          <w:lang w:val="en-GB"/>
        </w:rPr>
        <w:t>u</w:t>
      </w:r>
      <w:r w:rsidRPr="003E60F3">
        <w:rPr>
          <w:rFonts w:ascii="Arial" w:eastAsia="Calibri" w:hAnsi="Arial" w:cs="Arial"/>
          <w:color w:val="000000"/>
          <w:lang w:val="en-GB"/>
        </w:rPr>
        <w:t xml:space="preserve">r to reduce the cost of capital and raise expected growth rate by increasing information disclosures and deepening dialogue with investors. Regarding capital allocation during YX2026, the plan is to allocate about ¥320 billion of the estimated three-year ¥450 billion increase in cash to strategic investments and investments in ongoing operations. Lastly, regarding shareholder returns, </w:t>
      </w:r>
      <w:r w:rsidR="007541C1">
        <w:rPr>
          <w:rFonts w:ascii="Arial" w:eastAsia="Calibri" w:hAnsi="Arial" w:cs="Arial"/>
          <w:color w:val="000000"/>
          <w:lang w:val="en-GB"/>
        </w:rPr>
        <w:t>YOKOHAMA</w:t>
      </w:r>
      <w:r w:rsidRPr="003E60F3">
        <w:rPr>
          <w:rFonts w:ascii="Arial" w:eastAsia="Calibri" w:hAnsi="Arial" w:cs="Arial"/>
          <w:color w:val="000000"/>
          <w:lang w:val="en-GB"/>
        </w:rPr>
        <w:t xml:space="preserve"> aims to stably and steadily raise its dividend in accordance with its basic policy of maintaining stable dividends while securing sufficient internal reserves to support its business development and fortify its financial position while continuing to actively invest in sustainable profit growth.</w:t>
      </w:r>
    </w:p>
    <w:sectPr w:rsidR="003E651B" w:rsidRPr="003E60F3" w:rsidSect="00C22B32">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BE872" w14:textId="77777777" w:rsidR="00D86CAA" w:rsidRDefault="00D86CAA" w:rsidP="00B25742">
      <w:r>
        <w:separator/>
      </w:r>
    </w:p>
  </w:endnote>
  <w:endnote w:type="continuationSeparator" w:id="0">
    <w:p w14:paraId="3BEAD7F0" w14:textId="77777777" w:rsidR="00D86CAA" w:rsidRDefault="00D86CAA"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B78DEA"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B9336" w14:textId="77777777" w:rsidR="00D86CAA" w:rsidRDefault="00D86CAA" w:rsidP="00B25742">
      <w:r>
        <w:separator/>
      </w:r>
    </w:p>
  </w:footnote>
  <w:footnote w:type="continuationSeparator" w:id="0">
    <w:p w14:paraId="78E594B0" w14:textId="77777777" w:rsidR="00D86CAA" w:rsidRDefault="00D86CAA"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FF775"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23797"/>
    <w:rsid w:val="00027937"/>
    <w:rsid w:val="00032D61"/>
    <w:rsid w:val="00033D23"/>
    <w:rsid w:val="000344B6"/>
    <w:rsid w:val="00036EF6"/>
    <w:rsid w:val="00040A57"/>
    <w:rsid w:val="00041643"/>
    <w:rsid w:val="0004397E"/>
    <w:rsid w:val="00044D08"/>
    <w:rsid w:val="0004590E"/>
    <w:rsid w:val="00047830"/>
    <w:rsid w:val="000541B2"/>
    <w:rsid w:val="00054F13"/>
    <w:rsid w:val="000568DA"/>
    <w:rsid w:val="000575F0"/>
    <w:rsid w:val="0006221B"/>
    <w:rsid w:val="000665A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0ACB"/>
    <w:rsid w:val="000C308E"/>
    <w:rsid w:val="000D0B92"/>
    <w:rsid w:val="000D5461"/>
    <w:rsid w:val="000E1460"/>
    <w:rsid w:val="000E5158"/>
    <w:rsid w:val="000F1A69"/>
    <w:rsid w:val="000F31C3"/>
    <w:rsid w:val="000F3270"/>
    <w:rsid w:val="000F3591"/>
    <w:rsid w:val="00103637"/>
    <w:rsid w:val="0010736A"/>
    <w:rsid w:val="00110111"/>
    <w:rsid w:val="00111EF5"/>
    <w:rsid w:val="0011405E"/>
    <w:rsid w:val="00114992"/>
    <w:rsid w:val="001157CE"/>
    <w:rsid w:val="001165D6"/>
    <w:rsid w:val="00117D1F"/>
    <w:rsid w:val="0012007A"/>
    <w:rsid w:val="00121F3C"/>
    <w:rsid w:val="001231BE"/>
    <w:rsid w:val="0012617D"/>
    <w:rsid w:val="0012650C"/>
    <w:rsid w:val="001335B1"/>
    <w:rsid w:val="001350F4"/>
    <w:rsid w:val="00136C1E"/>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91F29"/>
    <w:rsid w:val="00195D48"/>
    <w:rsid w:val="001A062F"/>
    <w:rsid w:val="001A48E4"/>
    <w:rsid w:val="001A5D1E"/>
    <w:rsid w:val="001A721D"/>
    <w:rsid w:val="001B06F7"/>
    <w:rsid w:val="001B47E6"/>
    <w:rsid w:val="001B4A92"/>
    <w:rsid w:val="001B5ED0"/>
    <w:rsid w:val="001C0905"/>
    <w:rsid w:val="001C0925"/>
    <w:rsid w:val="001D1402"/>
    <w:rsid w:val="001D3A04"/>
    <w:rsid w:val="001D5339"/>
    <w:rsid w:val="001D683E"/>
    <w:rsid w:val="001D7D02"/>
    <w:rsid w:val="001E3A03"/>
    <w:rsid w:val="001F11BB"/>
    <w:rsid w:val="001F1C51"/>
    <w:rsid w:val="001F2D2D"/>
    <w:rsid w:val="001F600E"/>
    <w:rsid w:val="001F7D33"/>
    <w:rsid w:val="002041D1"/>
    <w:rsid w:val="00204903"/>
    <w:rsid w:val="00204E9B"/>
    <w:rsid w:val="00205048"/>
    <w:rsid w:val="002079A9"/>
    <w:rsid w:val="002129AB"/>
    <w:rsid w:val="0021506C"/>
    <w:rsid w:val="00215BDC"/>
    <w:rsid w:val="00216AF7"/>
    <w:rsid w:val="00217DCC"/>
    <w:rsid w:val="00220D6A"/>
    <w:rsid w:val="002224F6"/>
    <w:rsid w:val="00227C88"/>
    <w:rsid w:val="002370AE"/>
    <w:rsid w:val="00237C38"/>
    <w:rsid w:val="00243F79"/>
    <w:rsid w:val="00246062"/>
    <w:rsid w:val="00246D62"/>
    <w:rsid w:val="0025171B"/>
    <w:rsid w:val="00255816"/>
    <w:rsid w:val="00255C85"/>
    <w:rsid w:val="002572B8"/>
    <w:rsid w:val="002608D0"/>
    <w:rsid w:val="00260EFB"/>
    <w:rsid w:val="00275A4B"/>
    <w:rsid w:val="00281C45"/>
    <w:rsid w:val="00284066"/>
    <w:rsid w:val="00291201"/>
    <w:rsid w:val="002A1786"/>
    <w:rsid w:val="002A20CF"/>
    <w:rsid w:val="002A3F2B"/>
    <w:rsid w:val="002B4A48"/>
    <w:rsid w:val="002B5189"/>
    <w:rsid w:val="002B683F"/>
    <w:rsid w:val="002B7775"/>
    <w:rsid w:val="002C0978"/>
    <w:rsid w:val="002C0A7F"/>
    <w:rsid w:val="002C12A5"/>
    <w:rsid w:val="002D1714"/>
    <w:rsid w:val="002D25BD"/>
    <w:rsid w:val="002E02D5"/>
    <w:rsid w:val="002E0E07"/>
    <w:rsid w:val="002E14DF"/>
    <w:rsid w:val="002E73EC"/>
    <w:rsid w:val="002F3E51"/>
    <w:rsid w:val="003013B0"/>
    <w:rsid w:val="00304B85"/>
    <w:rsid w:val="00305A82"/>
    <w:rsid w:val="00305D0D"/>
    <w:rsid w:val="00311017"/>
    <w:rsid w:val="0031357D"/>
    <w:rsid w:val="00313944"/>
    <w:rsid w:val="0031608C"/>
    <w:rsid w:val="003176D6"/>
    <w:rsid w:val="003209E6"/>
    <w:rsid w:val="003210F3"/>
    <w:rsid w:val="00322B38"/>
    <w:rsid w:val="00325A29"/>
    <w:rsid w:val="00334A44"/>
    <w:rsid w:val="00335BBD"/>
    <w:rsid w:val="00335F43"/>
    <w:rsid w:val="0034070C"/>
    <w:rsid w:val="00340EDB"/>
    <w:rsid w:val="00342855"/>
    <w:rsid w:val="003448E7"/>
    <w:rsid w:val="00351212"/>
    <w:rsid w:val="00351EE5"/>
    <w:rsid w:val="00354992"/>
    <w:rsid w:val="00354D44"/>
    <w:rsid w:val="0036037C"/>
    <w:rsid w:val="00360543"/>
    <w:rsid w:val="00361179"/>
    <w:rsid w:val="003623C5"/>
    <w:rsid w:val="003639A7"/>
    <w:rsid w:val="00363ABA"/>
    <w:rsid w:val="00365E2B"/>
    <w:rsid w:val="003726C9"/>
    <w:rsid w:val="0037342F"/>
    <w:rsid w:val="003735FF"/>
    <w:rsid w:val="0037476B"/>
    <w:rsid w:val="003767B3"/>
    <w:rsid w:val="003839F7"/>
    <w:rsid w:val="00394C3D"/>
    <w:rsid w:val="00397876"/>
    <w:rsid w:val="00397BAB"/>
    <w:rsid w:val="003A2250"/>
    <w:rsid w:val="003A2DE5"/>
    <w:rsid w:val="003D035A"/>
    <w:rsid w:val="003D3627"/>
    <w:rsid w:val="003D497F"/>
    <w:rsid w:val="003E1152"/>
    <w:rsid w:val="003E2EBA"/>
    <w:rsid w:val="003E60F3"/>
    <w:rsid w:val="003E651B"/>
    <w:rsid w:val="003E7A82"/>
    <w:rsid w:val="003F57FA"/>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0DF1"/>
    <w:rsid w:val="00464096"/>
    <w:rsid w:val="00464BBD"/>
    <w:rsid w:val="00473E7F"/>
    <w:rsid w:val="00481150"/>
    <w:rsid w:val="004814AA"/>
    <w:rsid w:val="004839DD"/>
    <w:rsid w:val="00487F40"/>
    <w:rsid w:val="00493C04"/>
    <w:rsid w:val="00494BFC"/>
    <w:rsid w:val="00496771"/>
    <w:rsid w:val="00496F4B"/>
    <w:rsid w:val="004A191D"/>
    <w:rsid w:val="004A48F5"/>
    <w:rsid w:val="004A6D2A"/>
    <w:rsid w:val="004B0FBB"/>
    <w:rsid w:val="004B1312"/>
    <w:rsid w:val="004B570F"/>
    <w:rsid w:val="004C71E5"/>
    <w:rsid w:val="004D20A5"/>
    <w:rsid w:val="004D267E"/>
    <w:rsid w:val="004D5953"/>
    <w:rsid w:val="004E1C20"/>
    <w:rsid w:val="004E3DFB"/>
    <w:rsid w:val="004E4C1B"/>
    <w:rsid w:val="004E53E2"/>
    <w:rsid w:val="004E5485"/>
    <w:rsid w:val="004E7A12"/>
    <w:rsid w:val="004F4C9F"/>
    <w:rsid w:val="004F4EE7"/>
    <w:rsid w:val="004F582D"/>
    <w:rsid w:val="00503FFA"/>
    <w:rsid w:val="00510802"/>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47E24"/>
    <w:rsid w:val="005513B4"/>
    <w:rsid w:val="00553E6A"/>
    <w:rsid w:val="005542F5"/>
    <w:rsid w:val="0055623B"/>
    <w:rsid w:val="00556497"/>
    <w:rsid w:val="00567EC1"/>
    <w:rsid w:val="00575320"/>
    <w:rsid w:val="005828B6"/>
    <w:rsid w:val="00586680"/>
    <w:rsid w:val="00587B50"/>
    <w:rsid w:val="005A2269"/>
    <w:rsid w:val="005C2749"/>
    <w:rsid w:val="005D24DF"/>
    <w:rsid w:val="005D406D"/>
    <w:rsid w:val="005D4A82"/>
    <w:rsid w:val="005D7D67"/>
    <w:rsid w:val="005E2DD4"/>
    <w:rsid w:val="005E392C"/>
    <w:rsid w:val="005E4B8F"/>
    <w:rsid w:val="005F1E73"/>
    <w:rsid w:val="005F58F9"/>
    <w:rsid w:val="005F6A8A"/>
    <w:rsid w:val="006006C6"/>
    <w:rsid w:val="006008EC"/>
    <w:rsid w:val="006014A2"/>
    <w:rsid w:val="006112F6"/>
    <w:rsid w:val="006156B5"/>
    <w:rsid w:val="00617FE7"/>
    <w:rsid w:val="00621BFD"/>
    <w:rsid w:val="006221FC"/>
    <w:rsid w:val="0063001A"/>
    <w:rsid w:val="0063002E"/>
    <w:rsid w:val="006323CF"/>
    <w:rsid w:val="00633416"/>
    <w:rsid w:val="006379F4"/>
    <w:rsid w:val="00642364"/>
    <w:rsid w:val="00646328"/>
    <w:rsid w:val="00653ED3"/>
    <w:rsid w:val="00655344"/>
    <w:rsid w:val="00655575"/>
    <w:rsid w:val="00656B27"/>
    <w:rsid w:val="00662A3E"/>
    <w:rsid w:val="006635D5"/>
    <w:rsid w:val="0067108A"/>
    <w:rsid w:val="00673B68"/>
    <w:rsid w:val="00683969"/>
    <w:rsid w:val="00684E02"/>
    <w:rsid w:val="00685AEE"/>
    <w:rsid w:val="0068707E"/>
    <w:rsid w:val="00690553"/>
    <w:rsid w:val="00690B0C"/>
    <w:rsid w:val="00692F55"/>
    <w:rsid w:val="00694568"/>
    <w:rsid w:val="006A4782"/>
    <w:rsid w:val="006A7EB4"/>
    <w:rsid w:val="006B1F26"/>
    <w:rsid w:val="006B7071"/>
    <w:rsid w:val="006B744D"/>
    <w:rsid w:val="006C2DF5"/>
    <w:rsid w:val="006C3BC4"/>
    <w:rsid w:val="006E4823"/>
    <w:rsid w:val="006F0A20"/>
    <w:rsid w:val="006F0A34"/>
    <w:rsid w:val="006F15C3"/>
    <w:rsid w:val="006F3B42"/>
    <w:rsid w:val="006F60B2"/>
    <w:rsid w:val="007050FA"/>
    <w:rsid w:val="00711850"/>
    <w:rsid w:val="00713004"/>
    <w:rsid w:val="007371FC"/>
    <w:rsid w:val="00741582"/>
    <w:rsid w:val="0074320A"/>
    <w:rsid w:val="00744599"/>
    <w:rsid w:val="00746C33"/>
    <w:rsid w:val="00750148"/>
    <w:rsid w:val="007520D1"/>
    <w:rsid w:val="00753993"/>
    <w:rsid w:val="007541C1"/>
    <w:rsid w:val="00754604"/>
    <w:rsid w:val="00755230"/>
    <w:rsid w:val="007651F9"/>
    <w:rsid w:val="007715AC"/>
    <w:rsid w:val="00772CFF"/>
    <w:rsid w:val="007749A3"/>
    <w:rsid w:val="00774BE7"/>
    <w:rsid w:val="007751D9"/>
    <w:rsid w:val="00776BAF"/>
    <w:rsid w:val="0078084E"/>
    <w:rsid w:val="00781EFD"/>
    <w:rsid w:val="007940CB"/>
    <w:rsid w:val="00795FBB"/>
    <w:rsid w:val="007A055C"/>
    <w:rsid w:val="007A1364"/>
    <w:rsid w:val="007A433F"/>
    <w:rsid w:val="007A73C0"/>
    <w:rsid w:val="007B0F9C"/>
    <w:rsid w:val="007B146B"/>
    <w:rsid w:val="007B278D"/>
    <w:rsid w:val="007B7574"/>
    <w:rsid w:val="007B774A"/>
    <w:rsid w:val="007C00EF"/>
    <w:rsid w:val="007C087C"/>
    <w:rsid w:val="007C264E"/>
    <w:rsid w:val="007C5F7B"/>
    <w:rsid w:val="007C7224"/>
    <w:rsid w:val="007D6368"/>
    <w:rsid w:val="007E09AB"/>
    <w:rsid w:val="007E6445"/>
    <w:rsid w:val="007E6B59"/>
    <w:rsid w:val="007F0654"/>
    <w:rsid w:val="007F291F"/>
    <w:rsid w:val="007F3E64"/>
    <w:rsid w:val="007F61B9"/>
    <w:rsid w:val="007F71AE"/>
    <w:rsid w:val="007F71DE"/>
    <w:rsid w:val="00800308"/>
    <w:rsid w:val="0080606D"/>
    <w:rsid w:val="00813DCB"/>
    <w:rsid w:val="00817ECB"/>
    <w:rsid w:val="00820A6A"/>
    <w:rsid w:val="0082235C"/>
    <w:rsid w:val="0082245F"/>
    <w:rsid w:val="008242E8"/>
    <w:rsid w:val="008279A2"/>
    <w:rsid w:val="00835C50"/>
    <w:rsid w:val="00842283"/>
    <w:rsid w:val="0084272B"/>
    <w:rsid w:val="008441D5"/>
    <w:rsid w:val="00844FC0"/>
    <w:rsid w:val="00845ABB"/>
    <w:rsid w:val="00850148"/>
    <w:rsid w:val="008538E8"/>
    <w:rsid w:val="00855C0E"/>
    <w:rsid w:val="0086149F"/>
    <w:rsid w:val="00861C05"/>
    <w:rsid w:val="00863643"/>
    <w:rsid w:val="00871606"/>
    <w:rsid w:val="008721BF"/>
    <w:rsid w:val="0087579E"/>
    <w:rsid w:val="00875D80"/>
    <w:rsid w:val="0087628C"/>
    <w:rsid w:val="00883251"/>
    <w:rsid w:val="00885579"/>
    <w:rsid w:val="008862B2"/>
    <w:rsid w:val="00886B87"/>
    <w:rsid w:val="00892A76"/>
    <w:rsid w:val="00894873"/>
    <w:rsid w:val="00896EB5"/>
    <w:rsid w:val="0089752E"/>
    <w:rsid w:val="008A5956"/>
    <w:rsid w:val="008A7C08"/>
    <w:rsid w:val="008B05D8"/>
    <w:rsid w:val="008B12FD"/>
    <w:rsid w:val="008B1853"/>
    <w:rsid w:val="008B54C3"/>
    <w:rsid w:val="008C2946"/>
    <w:rsid w:val="008C59C0"/>
    <w:rsid w:val="008C7707"/>
    <w:rsid w:val="008D56EF"/>
    <w:rsid w:val="008E0AA1"/>
    <w:rsid w:val="008F3310"/>
    <w:rsid w:val="008F5417"/>
    <w:rsid w:val="008F6226"/>
    <w:rsid w:val="008F72BC"/>
    <w:rsid w:val="00907661"/>
    <w:rsid w:val="009101DC"/>
    <w:rsid w:val="00910428"/>
    <w:rsid w:val="00910741"/>
    <w:rsid w:val="00914F9B"/>
    <w:rsid w:val="00920097"/>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2D86"/>
    <w:rsid w:val="009B41F0"/>
    <w:rsid w:val="009B59C5"/>
    <w:rsid w:val="009C71C3"/>
    <w:rsid w:val="009C7EE6"/>
    <w:rsid w:val="009D338E"/>
    <w:rsid w:val="009D560A"/>
    <w:rsid w:val="009D6EB2"/>
    <w:rsid w:val="009E0429"/>
    <w:rsid w:val="009E089C"/>
    <w:rsid w:val="009E3076"/>
    <w:rsid w:val="009E4272"/>
    <w:rsid w:val="009E7269"/>
    <w:rsid w:val="009F24B3"/>
    <w:rsid w:val="009F28E4"/>
    <w:rsid w:val="009F42A7"/>
    <w:rsid w:val="009F5293"/>
    <w:rsid w:val="009F538B"/>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53B54"/>
    <w:rsid w:val="00A57919"/>
    <w:rsid w:val="00A71216"/>
    <w:rsid w:val="00A72BAE"/>
    <w:rsid w:val="00A8364B"/>
    <w:rsid w:val="00A8404E"/>
    <w:rsid w:val="00A8797F"/>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E0B"/>
    <w:rsid w:val="00AE089E"/>
    <w:rsid w:val="00AE1937"/>
    <w:rsid w:val="00AE72AE"/>
    <w:rsid w:val="00AF18BB"/>
    <w:rsid w:val="00AF2E2D"/>
    <w:rsid w:val="00AF544C"/>
    <w:rsid w:val="00AF6A51"/>
    <w:rsid w:val="00B001E1"/>
    <w:rsid w:val="00B00E46"/>
    <w:rsid w:val="00B05B1A"/>
    <w:rsid w:val="00B06922"/>
    <w:rsid w:val="00B107A1"/>
    <w:rsid w:val="00B12D9D"/>
    <w:rsid w:val="00B1623F"/>
    <w:rsid w:val="00B20DED"/>
    <w:rsid w:val="00B25742"/>
    <w:rsid w:val="00B26FBF"/>
    <w:rsid w:val="00B325CA"/>
    <w:rsid w:val="00B33274"/>
    <w:rsid w:val="00B3624C"/>
    <w:rsid w:val="00B40424"/>
    <w:rsid w:val="00B45C4F"/>
    <w:rsid w:val="00B524F4"/>
    <w:rsid w:val="00B601AF"/>
    <w:rsid w:val="00B614B3"/>
    <w:rsid w:val="00B71549"/>
    <w:rsid w:val="00B71B6C"/>
    <w:rsid w:val="00B75B00"/>
    <w:rsid w:val="00B76815"/>
    <w:rsid w:val="00B76A0B"/>
    <w:rsid w:val="00B8769F"/>
    <w:rsid w:val="00B9001F"/>
    <w:rsid w:val="00B959B1"/>
    <w:rsid w:val="00B96C59"/>
    <w:rsid w:val="00BA038C"/>
    <w:rsid w:val="00BA48CE"/>
    <w:rsid w:val="00BA72D1"/>
    <w:rsid w:val="00BA7521"/>
    <w:rsid w:val="00BB0FD0"/>
    <w:rsid w:val="00BB1897"/>
    <w:rsid w:val="00BB5D88"/>
    <w:rsid w:val="00BB66AB"/>
    <w:rsid w:val="00BC2F60"/>
    <w:rsid w:val="00BC3476"/>
    <w:rsid w:val="00BD0172"/>
    <w:rsid w:val="00BD6127"/>
    <w:rsid w:val="00BD6212"/>
    <w:rsid w:val="00BD6D16"/>
    <w:rsid w:val="00BE3C80"/>
    <w:rsid w:val="00BE6B30"/>
    <w:rsid w:val="00BF124A"/>
    <w:rsid w:val="00BF344E"/>
    <w:rsid w:val="00BF4762"/>
    <w:rsid w:val="00BF56FA"/>
    <w:rsid w:val="00BF5AAB"/>
    <w:rsid w:val="00BF63E2"/>
    <w:rsid w:val="00C009B6"/>
    <w:rsid w:val="00C03876"/>
    <w:rsid w:val="00C039FB"/>
    <w:rsid w:val="00C04037"/>
    <w:rsid w:val="00C04D5D"/>
    <w:rsid w:val="00C056C4"/>
    <w:rsid w:val="00C06208"/>
    <w:rsid w:val="00C07D99"/>
    <w:rsid w:val="00C12790"/>
    <w:rsid w:val="00C1402A"/>
    <w:rsid w:val="00C143A9"/>
    <w:rsid w:val="00C165E9"/>
    <w:rsid w:val="00C207C9"/>
    <w:rsid w:val="00C21354"/>
    <w:rsid w:val="00C22B32"/>
    <w:rsid w:val="00C2347E"/>
    <w:rsid w:val="00C26D3D"/>
    <w:rsid w:val="00C366A6"/>
    <w:rsid w:val="00C40596"/>
    <w:rsid w:val="00C4119B"/>
    <w:rsid w:val="00C41923"/>
    <w:rsid w:val="00C46B96"/>
    <w:rsid w:val="00C47770"/>
    <w:rsid w:val="00C47E5D"/>
    <w:rsid w:val="00C548E5"/>
    <w:rsid w:val="00C6390A"/>
    <w:rsid w:val="00C64B46"/>
    <w:rsid w:val="00C671BF"/>
    <w:rsid w:val="00C6737D"/>
    <w:rsid w:val="00C70148"/>
    <w:rsid w:val="00C74405"/>
    <w:rsid w:val="00C75219"/>
    <w:rsid w:val="00C77EC3"/>
    <w:rsid w:val="00C82FF4"/>
    <w:rsid w:val="00C87C7A"/>
    <w:rsid w:val="00C909DC"/>
    <w:rsid w:val="00C91AE8"/>
    <w:rsid w:val="00C91D13"/>
    <w:rsid w:val="00C92F44"/>
    <w:rsid w:val="00CA3FD3"/>
    <w:rsid w:val="00CA4862"/>
    <w:rsid w:val="00CA60C2"/>
    <w:rsid w:val="00CA6401"/>
    <w:rsid w:val="00CB13BA"/>
    <w:rsid w:val="00CC12E8"/>
    <w:rsid w:val="00CC178C"/>
    <w:rsid w:val="00CC21A6"/>
    <w:rsid w:val="00CC3D80"/>
    <w:rsid w:val="00CC4553"/>
    <w:rsid w:val="00CC517C"/>
    <w:rsid w:val="00CD1CFC"/>
    <w:rsid w:val="00CD5773"/>
    <w:rsid w:val="00CD65FC"/>
    <w:rsid w:val="00CE075F"/>
    <w:rsid w:val="00CE6EBD"/>
    <w:rsid w:val="00CE7BE0"/>
    <w:rsid w:val="00CF09D3"/>
    <w:rsid w:val="00CF0E9E"/>
    <w:rsid w:val="00CF1C8A"/>
    <w:rsid w:val="00CF610D"/>
    <w:rsid w:val="00D00672"/>
    <w:rsid w:val="00D03610"/>
    <w:rsid w:val="00D05AE7"/>
    <w:rsid w:val="00D063ED"/>
    <w:rsid w:val="00D104AB"/>
    <w:rsid w:val="00D111DC"/>
    <w:rsid w:val="00D14E71"/>
    <w:rsid w:val="00D1666B"/>
    <w:rsid w:val="00D16CC8"/>
    <w:rsid w:val="00D20181"/>
    <w:rsid w:val="00D20210"/>
    <w:rsid w:val="00D24C45"/>
    <w:rsid w:val="00D259A1"/>
    <w:rsid w:val="00D314EF"/>
    <w:rsid w:val="00D31F27"/>
    <w:rsid w:val="00D35084"/>
    <w:rsid w:val="00D365C0"/>
    <w:rsid w:val="00D3758E"/>
    <w:rsid w:val="00D40FA3"/>
    <w:rsid w:val="00D45295"/>
    <w:rsid w:val="00D46623"/>
    <w:rsid w:val="00D506B1"/>
    <w:rsid w:val="00D52089"/>
    <w:rsid w:val="00D53975"/>
    <w:rsid w:val="00D573A7"/>
    <w:rsid w:val="00D57A66"/>
    <w:rsid w:val="00D633FE"/>
    <w:rsid w:val="00D63EF5"/>
    <w:rsid w:val="00D664E5"/>
    <w:rsid w:val="00D7387E"/>
    <w:rsid w:val="00D741B7"/>
    <w:rsid w:val="00D82748"/>
    <w:rsid w:val="00D86CAA"/>
    <w:rsid w:val="00D8731F"/>
    <w:rsid w:val="00D90688"/>
    <w:rsid w:val="00D91F7B"/>
    <w:rsid w:val="00D939B7"/>
    <w:rsid w:val="00D97A85"/>
    <w:rsid w:val="00DA2C0A"/>
    <w:rsid w:val="00DA34C6"/>
    <w:rsid w:val="00DA3C44"/>
    <w:rsid w:val="00DB2EF4"/>
    <w:rsid w:val="00DB3A02"/>
    <w:rsid w:val="00DB496F"/>
    <w:rsid w:val="00DB4B51"/>
    <w:rsid w:val="00DC23E3"/>
    <w:rsid w:val="00DC7CC8"/>
    <w:rsid w:val="00DD0D96"/>
    <w:rsid w:val="00DE325A"/>
    <w:rsid w:val="00DE7346"/>
    <w:rsid w:val="00DF4379"/>
    <w:rsid w:val="00E01BDE"/>
    <w:rsid w:val="00E02B89"/>
    <w:rsid w:val="00E12D3E"/>
    <w:rsid w:val="00E13B54"/>
    <w:rsid w:val="00E16DBD"/>
    <w:rsid w:val="00E20F25"/>
    <w:rsid w:val="00E211BC"/>
    <w:rsid w:val="00E2284B"/>
    <w:rsid w:val="00E229FF"/>
    <w:rsid w:val="00E35CD6"/>
    <w:rsid w:val="00E5238B"/>
    <w:rsid w:val="00E6385A"/>
    <w:rsid w:val="00E67B6E"/>
    <w:rsid w:val="00E90052"/>
    <w:rsid w:val="00E9183D"/>
    <w:rsid w:val="00E93A9D"/>
    <w:rsid w:val="00E97CCF"/>
    <w:rsid w:val="00EA3A62"/>
    <w:rsid w:val="00EA7678"/>
    <w:rsid w:val="00EB5F76"/>
    <w:rsid w:val="00EC20F6"/>
    <w:rsid w:val="00EC2C26"/>
    <w:rsid w:val="00EC4643"/>
    <w:rsid w:val="00EC73B7"/>
    <w:rsid w:val="00EC7C2A"/>
    <w:rsid w:val="00ED64D8"/>
    <w:rsid w:val="00ED76F4"/>
    <w:rsid w:val="00EE17BB"/>
    <w:rsid w:val="00EE33B4"/>
    <w:rsid w:val="00EE3A56"/>
    <w:rsid w:val="00EE3CAE"/>
    <w:rsid w:val="00EE4EAD"/>
    <w:rsid w:val="00EF13FD"/>
    <w:rsid w:val="00EF157C"/>
    <w:rsid w:val="00EF3C36"/>
    <w:rsid w:val="00EF6F47"/>
    <w:rsid w:val="00F00800"/>
    <w:rsid w:val="00F01D11"/>
    <w:rsid w:val="00F03FDF"/>
    <w:rsid w:val="00F0741B"/>
    <w:rsid w:val="00F13382"/>
    <w:rsid w:val="00F172AB"/>
    <w:rsid w:val="00F21E00"/>
    <w:rsid w:val="00F24B65"/>
    <w:rsid w:val="00F24F50"/>
    <w:rsid w:val="00F272C1"/>
    <w:rsid w:val="00F27A64"/>
    <w:rsid w:val="00F32339"/>
    <w:rsid w:val="00F35191"/>
    <w:rsid w:val="00F3644F"/>
    <w:rsid w:val="00F365B9"/>
    <w:rsid w:val="00F41100"/>
    <w:rsid w:val="00F43445"/>
    <w:rsid w:val="00F45662"/>
    <w:rsid w:val="00F45FB7"/>
    <w:rsid w:val="00F5032C"/>
    <w:rsid w:val="00F520FD"/>
    <w:rsid w:val="00F53207"/>
    <w:rsid w:val="00F57233"/>
    <w:rsid w:val="00F60E4C"/>
    <w:rsid w:val="00F6229A"/>
    <w:rsid w:val="00F62EC1"/>
    <w:rsid w:val="00F63777"/>
    <w:rsid w:val="00F7001E"/>
    <w:rsid w:val="00F753E4"/>
    <w:rsid w:val="00F76122"/>
    <w:rsid w:val="00F8122F"/>
    <w:rsid w:val="00F8369F"/>
    <w:rsid w:val="00F86804"/>
    <w:rsid w:val="00F90852"/>
    <w:rsid w:val="00F92AE3"/>
    <w:rsid w:val="00F97BB8"/>
    <w:rsid w:val="00FA28CD"/>
    <w:rsid w:val="00FB0169"/>
    <w:rsid w:val="00FB2BB9"/>
    <w:rsid w:val="00FC1E3E"/>
    <w:rsid w:val="00FC6545"/>
    <w:rsid w:val="00FD4176"/>
    <w:rsid w:val="00FD4A65"/>
    <w:rsid w:val="00FD6918"/>
    <w:rsid w:val="00FE10FC"/>
    <w:rsid w:val="00FE15DE"/>
    <w:rsid w:val="00FE1B65"/>
    <w:rsid w:val="00FE2182"/>
    <w:rsid w:val="00FE4337"/>
    <w:rsid w:val="00FF2DF4"/>
    <w:rsid w:val="00FF2EDB"/>
    <w:rsid w:val="00FF41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8286</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22</cp:revision>
  <cp:lastPrinted>2014-08-28T15:02:00Z</cp:lastPrinted>
  <dcterms:created xsi:type="dcterms:W3CDTF">2024-02-16T07:51:00Z</dcterms:created>
  <dcterms:modified xsi:type="dcterms:W3CDTF">2024-02-16T08:05:00Z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