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68AFAE54" w:rsidR="005D32B3" w:rsidRPr="001D5547" w:rsidRDefault="002A6886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20</w:t>
      </w:r>
      <w:r w:rsidR="007C0B0F" w:rsidRPr="007C0B0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C0B0F">
        <w:rPr>
          <w:rFonts w:ascii="Arial" w:hAnsi="Arial" w:cs="Arial"/>
          <w:sz w:val="22"/>
          <w:szCs w:val="22"/>
          <w:lang w:val="en-GB"/>
        </w:rPr>
        <w:t xml:space="preserve"> March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2614EC6E" w14:textId="2F429613" w:rsidR="0011003D" w:rsidRDefault="00C70EC0" w:rsidP="0011003D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C70EC0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begins production and sales of HLC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C70EC0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</w:t>
      </w:r>
    </w:p>
    <w:p w14:paraId="7C2B42D9" w14:textId="77777777" w:rsidR="00C70EC0" w:rsidRPr="00C70EC0" w:rsidRDefault="00C70EC0" w:rsidP="0011003D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189819C8" w14:textId="4A625D5D" w:rsidR="00D872ED" w:rsidRPr="00D872ED" w:rsidRDefault="007C0B0F" w:rsidP="00D872E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D872ED" w:rsidRPr="00D872ED">
        <w:rPr>
          <w:rStyle w:val="markedcontent"/>
          <w:rFonts w:ascii="Arial" w:hAnsi="Arial" w:cs="Arial"/>
          <w:sz w:val="22"/>
          <w:szCs w:val="22"/>
          <w:lang w:val="en-GB"/>
        </w:rPr>
        <w:t>announced today that it has begun production</w:t>
      </w:r>
      <w:r w:rsidR="00D872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872ED" w:rsidRPr="00D872ED">
        <w:rPr>
          <w:rStyle w:val="markedcontent"/>
          <w:rFonts w:ascii="Arial" w:hAnsi="Arial" w:cs="Arial"/>
          <w:sz w:val="22"/>
          <w:szCs w:val="22"/>
          <w:lang w:val="en-GB"/>
        </w:rPr>
        <w:t>and sales of HLC (high load</w:t>
      </w:r>
      <w:r w:rsidR="00D872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872ED" w:rsidRPr="00D872ED">
        <w:rPr>
          <w:rStyle w:val="markedcontent"/>
          <w:rFonts w:ascii="Arial" w:hAnsi="Arial" w:cs="Arial"/>
          <w:sz w:val="22"/>
          <w:szCs w:val="22"/>
          <w:lang w:val="en-GB"/>
        </w:rPr>
        <w:t>capacity) t</w:t>
      </w:r>
      <w:r w:rsidR="00D872E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D872ED" w:rsidRPr="00D872ED">
        <w:rPr>
          <w:rStyle w:val="markedcontent"/>
          <w:rFonts w:ascii="Arial" w:hAnsi="Arial" w:cs="Arial"/>
          <w:sz w:val="22"/>
          <w:szCs w:val="22"/>
          <w:lang w:val="en-GB"/>
        </w:rPr>
        <w:t>res to meet the needs of heavy duty passenger cars such as</w:t>
      </w:r>
      <w:r w:rsidR="00D872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872ED" w:rsidRPr="00D872ED">
        <w:rPr>
          <w:rStyle w:val="markedcontent"/>
          <w:rFonts w:ascii="Arial" w:hAnsi="Arial" w:cs="Arial"/>
          <w:sz w:val="22"/>
          <w:szCs w:val="22"/>
          <w:lang w:val="en-GB"/>
        </w:rPr>
        <w:t>EVs and hybrid cars</w:t>
      </w:r>
      <w:r w:rsidR="00D872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872ED" w:rsidRPr="00D872ED">
        <w:rPr>
          <w:rStyle w:val="markedcontent"/>
          <w:rFonts w:ascii="Arial" w:hAnsi="Arial" w:cs="Arial"/>
          <w:sz w:val="22"/>
          <w:szCs w:val="22"/>
          <w:lang w:val="en-GB"/>
        </w:rPr>
        <w:t>with high capacity batteries, as well as large SUVs. Having been developed as</w:t>
      </w:r>
      <w:r w:rsidR="00D872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872ED" w:rsidRPr="00D872ED">
        <w:rPr>
          <w:rStyle w:val="markedcontent"/>
          <w:rFonts w:ascii="Arial" w:hAnsi="Arial" w:cs="Arial"/>
          <w:sz w:val="22"/>
          <w:szCs w:val="22"/>
          <w:lang w:val="en-GB"/>
        </w:rPr>
        <w:t xml:space="preserve">the original equipment (OE) on new cars and for their repairs, </w:t>
      </w:r>
      <w:r w:rsidR="00D872ED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D872ED" w:rsidRPr="00D872ED">
        <w:rPr>
          <w:rStyle w:val="markedcontent"/>
          <w:rFonts w:ascii="Arial" w:hAnsi="Arial" w:cs="Arial"/>
          <w:sz w:val="22"/>
          <w:szCs w:val="22"/>
          <w:lang w:val="en-GB"/>
        </w:rPr>
        <w:t xml:space="preserve"> will also develop</w:t>
      </w:r>
      <w:r w:rsidR="00D872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872ED" w:rsidRPr="00D872ED">
        <w:rPr>
          <w:rStyle w:val="markedcontent"/>
          <w:rFonts w:ascii="Arial" w:hAnsi="Arial" w:cs="Arial"/>
          <w:sz w:val="22"/>
          <w:szCs w:val="22"/>
          <w:lang w:val="en-GB"/>
        </w:rPr>
        <w:t>products for</w:t>
      </w:r>
      <w:r w:rsidR="00D872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872ED" w:rsidRPr="00D872ED">
        <w:rPr>
          <w:rStyle w:val="markedcontent"/>
          <w:rFonts w:ascii="Arial" w:hAnsi="Arial" w:cs="Arial"/>
          <w:sz w:val="22"/>
          <w:szCs w:val="22"/>
          <w:lang w:val="en-GB"/>
        </w:rPr>
        <w:t>the replacement market in line with market needs.</w:t>
      </w:r>
    </w:p>
    <w:p w14:paraId="56ADF4E4" w14:textId="77777777" w:rsidR="00D872ED" w:rsidRDefault="00D872ED" w:rsidP="00D872E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ECB69FE" w14:textId="77777777" w:rsidR="00D872ED" w:rsidRDefault="00D872ED" w:rsidP="00D872E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In response to the increase in the number of heavy duty passenger cars, for which conventional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XL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(extra load) standard</w:t>
      </w:r>
      <w:r w:rsidRPr="00D872ED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*1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 xml:space="preserve">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res have difficulty maintaining high load capacity and performance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characteristics, HLC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res were established as a new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 size in the passenger car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 category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of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ETRTO standards</w:t>
      </w:r>
      <w:r w:rsidRPr="00D872ED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*2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 xml:space="preserve"> with a higher load capacity than conventional XL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 xml:space="preserve">res. </w:t>
      </w:r>
    </w:p>
    <w:p w14:paraId="4CC8BA3B" w14:textId="77777777" w:rsidR="00D872ED" w:rsidRDefault="00D872ED" w:rsidP="00D872E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1918DD5" w14:textId="3ECC2F2C" w:rsidR="00D872ED" w:rsidRDefault="00D872ED" w:rsidP="00D872E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Comparing the load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capacities of 275/35R23 size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res, conventional XL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res weigh 900 kg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(load index 104), while HLC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res weigh 1,000 kg (load index 108)*3. HLC t</w:t>
      </w:r>
      <w:r w:rsidR="0005646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res are indicated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with "HL" at the beginning of their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size descriptions.</w:t>
      </w:r>
    </w:p>
    <w:p w14:paraId="707C66B9" w14:textId="77777777" w:rsidR="00D872ED" w:rsidRPr="00D872ED" w:rsidRDefault="00D872ED" w:rsidP="00D872E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7FB0AA8" w14:textId="77777777" w:rsidR="00D872ED" w:rsidRPr="00D872ED" w:rsidRDefault="00D872ED" w:rsidP="00D872ED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D872E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*1 higher air pressure and load capacity than standard specifications</w:t>
      </w:r>
    </w:p>
    <w:p w14:paraId="54D4A68C" w14:textId="70B053B6" w:rsidR="00D872ED" w:rsidRPr="00D872ED" w:rsidRDefault="00D872ED" w:rsidP="00D872ED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D872E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*2 T</w:t>
      </w:r>
      <w:r w:rsidR="00056460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y</w:t>
      </w:r>
      <w:r w:rsidRPr="00D872E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re and rim standards established by the European Tyre and Rim Technical Organization</w:t>
      </w:r>
    </w:p>
    <w:p w14:paraId="7D0628B0" w14:textId="068663BF" w:rsidR="00D872ED" w:rsidRPr="00D872ED" w:rsidRDefault="00D872ED" w:rsidP="00D872ED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D872E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*3 Load capacity of each single wheel. Air pressure of each t</w:t>
      </w:r>
      <w:r w:rsidR="00056460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y</w:t>
      </w:r>
      <w:r w:rsidRPr="00D872E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re is 290 kPa.</w:t>
      </w:r>
    </w:p>
    <w:p w14:paraId="4851EDB7" w14:textId="77777777" w:rsidR="00D872ED" w:rsidRDefault="00D872ED" w:rsidP="00D872E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B037B88" w14:textId="69E842BD" w:rsidR="00D872ED" w:rsidRDefault="00D872ED" w:rsidP="00D872E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HLC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 requires advanced technology to ensure quietness and handling stability while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maintaining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 xml:space="preserve">high load durability. Through repeated simulations of failures caused by high loads,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has developed the dedicated profile for HLC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res that achieves a balance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between load durability and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other performance characteristics, with less heat generation and strain under high loads than standar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d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res.</w:t>
      </w:r>
    </w:p>
    <w:p w14:paraId="0A496320" w14:textId="77777777" w:rsidR="00D872ED" w:rsidRPr="00D872ED" w:rsidRDefault="00D872ED" w:rsidP="00D872E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500320A" w14:textId="14FAF7E3" w:rsidR="00D872ED" w:rsidRDefault="00D872ED" w:rsidP="00D872E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 xml:space="preserve"> is actively promoting the response to the electric vehicles and large SUVs, which</w:t>
      </w:r>
      <w:r w:rsidR="002E4C5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have been increasing in recent years, and is developing t</w:t>
      </w:r>
      <w:r w:rsidR="002E4C5A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res tailored to high load capacity and</w:t>
      </w:r>
      <w:r w:rsidR="002E4C5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various</w:t>
      </w:r>
      <w:r w:rsidR="002E4C5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other vehicle characteristics.</w:t>
      </w:r>
    </w:p>
    <w:p w14:paraId="3C1D2141" w14:textId="77777777" w:rsidR="002E4C5A" w:rsidRPr="00D872ED" w:rsidRDefault="002E4C5A" w:rsidP="00D872E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1D5C1CA" w14:textId="4E819A42" w:rsidR="00F66FFF" w:rsidRDefault="00D872ED" w:rsidP="00D872ED">
      <w:pPr>
        <w:jc w:val="both"/>
        <w:rPr>
          <w:rStyle w:val="markedcontent"/>
          <w:rFonts w:ascii="Arial" w:hAnsi="Arial" w:cs="Arial"/>
          <w:noProof/>
          <w:sz w:val="22"/>
          <w:szCs w:val="22"/>
          <w:lang w:val="en-GB"/>
        </w:rPr>
      </w:pP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2E4C5A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</w:t>
      </w:r>
      <w:r w:rsidR="002E4C5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Transformation 2023 (YX2023), the consumer t</w:t>
      </w:r>
      <w:r w:rsidR="002E4C5A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</w:t>
      </w:r>
      <w:r w:rsidR="002E4C5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of high-value-added YOKOHAMA t</w:t>
      </w:r>
      <w:r w:rsidR="002E4C5A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</w:t>
      </w:r>
      <w:r w:rsidR="002E4C5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GEOLANDAR brand of</w:t>
      </w:r>
      <w:r w:rsidR="002E4C5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="002E4C5A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 w:rsidR="002E4C5A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 w:rsidR="0005646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res. One of the</w:t>
      </w:r>
      <w:r w:rsidR="002E4C5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key initiatives under this strategy</w:t>
      </w:r>
      <w:r w:rsidR="002E4C5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is expanding sales of ADVAN and GEOLANDAR t</w:t>
      </w:r>
      <w:r w:rsidR="002E4C5A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D872ED">
        <w:rPr>
          <w:rStyle w:val="markedcontent"/>
          <w:rFonts w:ascii="Arial" w:hAnsi="Arial" w:cs="Arial"/>
          <w:sz w:val="22"/>
          <w:szCs w:val="22"/>
          <w:lang w:val="en-GB"/>
        </w:rPr>
        <w:t>res as original equipment on new cars.</w:t>
      </w:r>
      <w:r w:rsidR="00F66FFF" w:rsidRPr="00F66FFF">
        <w:rPr>
          <w:rStyle w:val="markedcontent"/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136F08C1" w14:textId="77777777" w:rsidR="00F66FFF" w:rsidRDefault="00F66FFF" w:rsidP="00056460">
      <w:pPr>
        <w:jc w:val="center"/>
        <w:rPr>
          <w:rStyle w:val="markedcontent"/>
          <w:rFonts w:ascii="Arial" w:hAnsi="Arial" w:cs="Arial"/>
          <w:noProof/>
          <w:sz w:val="22"/>
          <w:szCs w:val="22"/>
          <w:lang w:val="en-GB"/>
        </w:rPr>
      </w:pPr>
    </w:p>
    <w:p w14:paraId="07358D9A" w14:textId="4780951A" w:rsidR="00DD2253" w:rsidRDefault="00F66FFF" w:rsidP="00056460">
      <w:pPr>
        <w:jc w:val="center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5C4439EA" wp14:editId="743592F3">
            <wp:extent cx="3192274" cy="2256790"/>
            <wp:effectExtent l="0" t="0" r="8255" b="0"/>
            <wp:docPr id="2" name="Grafik 2" descr="Ein Bild, das Na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Na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20" cy="227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4D100" w14:textId="465371C8" w:rsidR="00F66FFF" w:rsidRDefault="00F66FFF" w:rsidP="00056460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F66FFF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Size description of HLC tyres</w:t>
      </w:r>
    </w:p>
    <w:p w14:paraId="0A40E917" w14:textId="31FE0690" w:rsidR="00F66FFF" w:rsidRDefault="002E356C" w:rsidP="00056460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lastRenderedPageBreak/>
        <w:drawing>
          <wp:inline distT="0" distB="0" distL="0" distR="0" wp14:anchorId="3ED7D3BE" wp14:editId="7E62ABFD">
            <wp:extent cx="5753100" cy="26384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DB90" w14:textId="5D07BEF3" w:rsidR="002E356C" w:rsidRDefault="002E356C" w:rsidP="00056460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2E356C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Comparison of heat generation and strain under load (left: standard t</w:t>
      </w:r>
      <w: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y</w:t>
      </w:r>
      <w:r w:rsidRPr="002E356C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re; right: HLC t</w:t>
      </w:r>
      <w: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y</w:t>
      </w:r>
      <w:r w:rsidRPr="002E356C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re)</w:t>
      </w:r>
    </w:p>
    <w:p w14:paraId="23AB6B0B" w14:textId="77777777" w:rsidR="002E356C" w:rsidRDefault="002E356C" w:rsidP="00056460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2E356C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HLC t</w:t>
      </w:r>
      <w: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y</w:t>
      </w:r>
      <w:r w:rsidRPr="002E356C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res generate less heat and strain and have higher load durability.</w:t>
      </w:r>
    </w:p>
    <w:p w14:paraId="794E8931" w14:textId="02363AE0" w:rsidR="002E356C" w:rsidRPr="002E356C" w:rsidRDefault="002E356C" w:rsidP="00056460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2E356C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*To confirm the effects of dedicated profiles, simulations are done with larger loads than expected in actual use.</w:t>
      </w:r>
    </w:p>
    <w:sectPr w:rsidR="002E356C" w:rsidRPr="002E356C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682D" w14:textId="77777777" w:rsidR="007B5E1F" w:rsidRDefault="007B5E1F" w:rsidP="00B25742">
      <w:r>
        <w:separator/>
      </w:r>
    </w:p>
  </w:endnote>
  <w:endnote w:type="continuationSeparator" w:id="0">
    <w:p w14:paraId="6135DAD5" w14:textId="77777777" w:rsidR="007B5E1F" w:rsidRDefault="007B5E1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CBD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9757" w14:textId="77777777" w:rsidR="007B5E1F" w:rsidRDefault="007B5E1F" w:rsidP="00B25742">
      <w:r>
        <w:separator/>
      </w:r>
    </w:p>
  </w:footnote>
  <w:footnote w:type="continuationSeparator" w:id="0">
    <w:p w14:paraId="0CE3A78B" w14:textId="77777777" w:rsidR="007B5E1F" w:rsidRDefault="007B5E1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4B9FE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B4C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F13"/>
    <w:rsid w:val="00056460"/>
    <w:rsid w:val="00056A4E"/>
    <w:rsid w:val="000575F0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6BD7"/>
    <w:rsid w:val="00093301"/>
    <w:rsid w:val="00094491"/>
    <w:rsid w:val="00096ACD"/>
    <w:rsid w:val="00096DB6"/>
    <w:rsid w:val="00097EB7"/>
    <w:rsid w:val="000A1798"/>
    <w:rsid w:val="000B0DD1"/>
    <w:rsid w:val="000B0E3D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75900"/>
    <w:rsid w:val="00180401"/>
    <w:rsid w:val="00184B59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2E3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6886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356C"/>
    <w:rsid w:val="002E4C5A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B5BF6"/>
    <w:rsid w:val="003C3726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73E1"/>
    <w:rsid w:val="004637A4"/>
    <w:rsid w:val="00464BBD"/>
    <w:rsid w:val="00466D95"/>
    <w:rsid w:val="00473E7F"/>
    <w:rsid w:val="00474095"/>
    <w:rsid w:val="0048105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3959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534B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C00EF"/>
    <w:rsid w:val="007C0B0F"/>
    <w:rsid w:val="007C264E"/>
    <w:rsid w:val="007C37C1"/>
    <w:rsid w:val="007C3A5A"/>
    <w:rsid w:val="007C7224"/>
    <w:rsid w:val="007D3BFE"/>
    <w:rsid w:val="007E49E3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2E5A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162E7"/>
    <w:rsid w:val="00920097"/>
    <w:rsid w:val="00920CD4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1FF9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86EA3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91D51"/>
    <w:rsid w:val="00B959B1"/>
    <w:rsid w:val="00BA038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71BF"/>
    <w:rsid w:val="00C6737D"/>
    <w:rsid w:val="00C70EC0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445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775A3"/>
    <w:rsid w:val="00D82748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2792A"/>
    <w:rsid w:val="00E35CD6"/>
    <w:rsid w:val="00E403D1"/>
    <w:rsid w:val="00E43CD3"/>
    <w:rsid w:val="00E45B6E"/>
    <w:rsid w:val="00E463AF"/>
    <w:rsid w:val="00E508DB"/>
    <w:rsid w:val="00E51D3B"/>
    <w:rsid w:val="00E5238B"/>
    <w:rsid w:val="00E56E62"/>
    <w:rsid w:val="00E607FE"/>
    <w:rsid w:val="00E6211D"/>
    <w:rsid w:val="00E6385A"/>
    <w:rsid w:val="00E67B6E"/>
    <w:rsid w:val="00E77CE9"/>
    <w:rsid w:val="00E82992"/>
    <w:rsid w:val="00E90052"/>
    <w:rsid w:val="00E9243A"/>
    <w:rsid w:val="00E93A9D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5032C"/>
    <w:rsid w:val="00F50713"/>
    <w:rsid w:val="00F520FD"/>
    <w:rsid w:val="00F52AA2"/>
    <w:rsid w:val="00F53207"/>
    <w:rsid w:val="00F564B0"/>
    <w:rsid w:val="00F57233"/>
    <w:rsid w:val="00F63777"/>
    <w:rsid w:val="00F66694"/>
    <w:rsid w:val="00F66FFF"/>
    <w:rsid w:val="00F67DA0"/>
    <w:rsid w:val="00F7054B"/>
    <w:rsid w:val="00F753E4"/>
    <w:rsid w:val="00F76122"/>
    <w:rsid w:val="00F76AB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2023-03-20T07:10:00Z</dcterms:created>
  <dcterms:modified xsi:type="dcterms:W3CDTF">2023-03-23T08:07:00Z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