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1D5547" w:rsidRDefault="0068013D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7B3EEA39" w14:textId="77777777" w:rsidR="00AC20DC" w:rsidRPr="001D5547" w:rsidRDefault="00AC20DC" w:rsidP="00AC20DC">
      <w:pPr>
        <w:rPr>
          <w:lang w:val="en-GB"/>
        </w:rPr>
      </w:pPr>
    </w:p>
    <w:p w14:paraId="38BDEE35" w14:textId="479ECDB2" w:rsidR="005D32B3" w:rsidRPr="001D5547" w:rsidRDefault="00C23CD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31</w:t>
      </w:r>
      <w:r w:rsidRPr="00C23CD3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October </w:t>
      </w:r>
      <w:r w:rsidR="007920C2" w:rsidRPr="001D5547">
        <w:rPr>
          <w:rFonts w:ascii="Arial" w:hAnsi="Arial" w:cs="Arial"/>
          <w:sz w:val="22"/>
          <w:szCs w:val="22"/>
          <w:lang w:val="en-GB"/>
        </w:rPr>
        <w:t>2022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3F87C49F" w14:textId="3A38A9E5" w:rsidR="003E230F" w:rsidRDefault="00C23CD3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C23CD3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issues “Integrated Report 2022”</w:t>
      </w:r>
    </w:p>
    <w:p w14:paraId="045A9C50" w14:textId="77777777" w:rsidR="00C23CD3" w:rsidRPr="00C23CD3" w:rsidRDefault="00C23CD3" w:rsidP="00E45B6E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502BEA13" w14:textId="4EEF2114" w:rsidR="00AB54D1" w:rsidRDefault="004637A4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0168A1" w:rsidRPr="000168A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AB54D1" w:rsidRPr="00AB54D1">
        <w:rPr>
          <w:rStyle w:val="markedcontent"/>
          <w:rFonts w:ascii="Arial" w:hAnsi="Arial" w:cs="Arial"/>
          <w:sz w:val="22"/>
          <w:szCs w:val="22"/>
          <w:lang w:val="en-GB"/>
        </w:rPr>
        <w:t>announced today that on October 31 it posted the English-language version of its “Integrated Report 2022” on the Company’s English CSR website. The report</w:t>
      </w:r>
      <w:r w:rsid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AB54D1"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includes a comprehensive presentation of 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AB54D1" w:rsidRPr="00AB54D1">
        <w:rPr>
          <w:rStyle w:val="markedcontent"/>
          <w:rFonts w:ascii="Arial" w:hAnsi="Arial" w:cs="Arial"/>
          <w:sz w:val="22"/>
          <w:szCs w:val="22"/>
          <w:lang w:val="en-GB"/>
        </w:rPr>
        <w:t>’s management strategies and</w:t>
      </w:r>
      <w:r w:rsid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AB54D1" w:rsidRPr="00AB54D1">
        <w:rPr>
          <w:rStyle w:val="markedcontent"/>
          <w:rFonts w:ascii="Arial" w:hAnsi="Arial" w:cs="Arial"/>
          <w:sz w:val="22"/>
          <w:szCs w:val="22"/>
          <w:lang w:val="en-GB"/>
        </w:rPr>
        <w:t>business activities. The original Japanese was posted on the Company’s Japanese CSR website on</w:t>
      </w:r>
      <w:r w:rsid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31</w:t>
      </w:r>
      <w:r w:rsidR="00AB54D1" w:rsidRPr="00AB54D1">
        <w:rPr>
          <w:rStyle w:val="markedcontent"/>
          <w:rFonts w:ascii="Arial" w:hAnsi="Arial" w:cs="Arial"/>
          <w:sz w:val="22"/>
          <w:szCs w:val="22"/>
          <w:vertAlign w:val="superscript"/>
          <w:lang w:val="en-GB"/>
        </w:rPr>
        <w:t>st</w:t>
      </w:r>
      <w:r w:rsid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AB54D1" w:rsidRPr="00AB54D1">
        <w:rPr>
          <w:rStyle w:val="markedcontent"/>
          <w:rFonts w:ascii="Arial" w:hAnsi="Arial" w:cs="Arial"/>
          <w:sz w:val="22"/>
          <w:szCs w:val="22"/>
          <w:lang w:val="en-GB"/>
        </w:rPr>
        <w:t>August.</w:t>
      </w:r>
    </w:p>
    <w:p w14:paraId="0859F588" w14:textId="77777777" w:rsidR="00E43DA8" w:rsidRPr="00AB54D1" w:rsidRDefault="00E43DA8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FBFBC89" w14:textId="77777777" w:rsidR="00AB54D1" w:rsidRPr="00E43DA8" w:rsidRDefault="00AB54D1" w:rsidP="00AB54D1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E43DA8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English “Integrated Report 2022” on CSR website</w:t>
      </w:r>
    </w:p>
    <w:p w14:paraId="39B0A13F" w14:textId="57DB60FF" w:rsidR="00AB54D1" w:rsidRDefault="00E43DA8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hyperlink r:id="rId10" w:history="1">
        <w:r w:rsidRPr="000B6435">
          <w:rPr>
            <w:rStyle w:val="Hyperlink"/>
            <w:rFonts w:ascii="Arial" w:hAnsi="Arial" w:cs="Arial"/>
            <w:sz w:val="22"/>
            <w:szCs w:val="22"/>
            <w:lang w:val="en-GB"/>
          </w:rPr>
          <w:t>https://www.y-yokohama.com/global/csr/information/backnumber_report/</w:t>
        </w:r>
      </w:hyperlink>
    </w:p>
    <w:p w14:paraId="21939D73" w14:textId="77777777" w:rsidR="00E43DA8" w:rsidRPr="00AB54D1" w:rsidRDefault="00E43DA8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78A1EDC" w14:textId="260D3435" w:rsidR="00AB54D1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Under Yokohama Transformation 2023 (YX2023), the Company’s medium-term plan for fiscal years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2021–2023, 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is implementing ESG management that integrates ESG into its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business strategies. Accordingly, the Company is accelerating business activities that will lead to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sustainable enhancement of its corporate value while contributing to local communities and the</w:t>
      </w:r>
      <w:r w:rsidR="00E43DA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resolution of social issues.</w:t>
      </w:r>
    </w:p>
    <w:p w14:paraId="6121B237" w14:textId="77777777" w:rsidR="0040599A" w:rsidRPr="00AB54D1" w:rsidRDefault="0040599A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8CEE300" w14:textId="77777777" w:rsidR="00AB54D1" w:rsidRPr="00AB54D1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To communicate the Yokohama Group’s “value creation” that is generated by its management</w:t>
      </w:r>
    </w:p>
    <w:p w14:paraId="13F6FFC5" w14:textId="2AF2C609" w:rsidR="00AB54D1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strategies and business activities to stakeholders in an easy-to-understand manner, Y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has consolidated the annual report and CSR report issued in past years into a single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integrated report. “Integrated Report 2022” is a well-organized and comprehensive presentation of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such key financial information as management strategies and business performance as well as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important non-financial information regarding the Company’s social, environmental, human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resources, and corporate governance policies and activities. Referencing the "International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Integrated Reporting Framework" advocated by the International Integrated Reporting Council (IIRC)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and the Japan Ministry of Economy, Trade and Industry's “Guidance for Collaborative Value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Creation,” the new integrated report’s structure and contents were decided with careful consideration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of the perspectives of all stakeholders and other potential readers.</w:t>
      </w:r>
    </w:p>
    <w:p w14:paraId="356C90D3" w14:textId="77777777" w:rsidR="0040599A" w:rsidRPr="00AB54D1" w:rsidRDefault="0040599A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80DB63A" w14:textId="469C28CA" w:rsidR="00AB54D1" w:rsidRPr="00AB54D1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In addition to an opening “Message from the President” in which Yokohama Rubber’s President and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Chairman of the Board </w:t>
      </w:r>
      <w:proofErr w:type="spellStart"/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Masataka</w:t>
      </w:r>
      <w:proofErr w:type="spellEnd"/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Yamaishi</w:t>
      </w:r>
      <w:proofErr w:type="spellEnd"/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 xml:space="preserve"> presents the Group’s current state and vision for the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future, Integrated Report 2022 includes chapters entitled “Value Creation Stories,” which introduces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the Group's diversified efforts to create value; “Growth Strategies,” which outlines the strategy for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each of the Group’s businesses; “Financial &amp; Non-Financial Highlights,” which graphically displays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the Group’s business results and progress of its ESG initiatives; “Initiatives of Sustainability,” which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introduces the Group’s wide-ranging ESG activities; and “Corporate Governance,” which presents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management’s policies designed to earn the unwavering trust of all stakeholders and society. The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report also includes a dialogue with a stakeholder and messages from outside directors.</w:t>
      </w:r>
    </w:p>
    <w:p w14:paraId="7114CFDF" w14:textId="6FD5BAA0" w:rsidR="00AB54D1" w:rsidRPr="00AB54D1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0BEF40C" w14:textId="0172F5A0" w:rsidR="005024CF" w:rsidRDefault="00AB54D1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The Yokohama Rubber Group looks forward to communicating with stakeholders through various</w:t>
      </w:r>
      <w:r w:rsidR="0040599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opportunities and will continue to proactively provide fair and transparent information is</w:t>
      </w:r>
      <w:r w:rsidR="001E7446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closures</w:t>
      </w:r>
      <w:r w:rsidR="001E7446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AB54D1">
        <w:rPr>
          <w:rStyle w:val="markedcontent"/>
          <w:rFonts w:ascii="Arial" w:hAnsi="Arial" w:cs="Arial"/>
          <w:sz w:val="22"/>
          <w:szCs w:val="22"/>
          <w:lang w:val="en-GB"/>
        </w:rPr>
        <w:t>through various methods, such as the recently released “Integrated Report 202</w:t>
      </w:r>
      <w:r w:rsidR="001E7446">
        <w:rPr>
          <w:rStyle w:val="markedcontent"/>
          <w:rFonts w:ascii="Arial" w:hAnsi="Arial" w:cs="Arial"/>
          <w:sz w:val="22"/>
          <w:szCs w:val="22"/>
          <w:lang w:val="en-GB"/>
        </w:rPr>
        <w:t>2”.</w:t>
      </w:r>
    </w:p>
    <w:p w14:paraId="35F4BF5F" w14:textId="77777777" w:rsidR="001E7446" w:rsidRDefault="001E7446" w:rsidP="00AB54D1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ADAB62C" w14:textId="77777777" w:rsidR="000578B3" w:rsidRDefault="000578B3" w:rsidP="00AB54D1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</w:p>
    <w:p w14:paraId="04F41AD8" w14:textId="615C3E9B" w:rsidR="001E7446" w:rsidRDefault="000578B3" w:rsidP="000578B3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>
        <w:rPr>
          <w:rStyle w:val="markedcontent"/>
          <w:rFonts w:ascii="Arial" w:hAnsi="Arial" w:cs="Arial"/>
          <w:noProof/>
          <w:sz w:val="22"/>
          <w:szCs w:val="22"/>
          <w:lang w:val="en-GB"/>
        </w:rPr>
        <w:lastRenderedPageBreak/>
        <w:drawing>
          <wp:inline distT="0" distB="0" distL="0" distR="0" wp14:anchorId="4CA7F720" wp14:editId="79E856F0">
            <wp:extent cx="2545200" cy="3600000"/>
            <wp:effectExtent l="0" t="0" r="762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55D2" w14:textId="79B588EE" w:rsidR="000578B3" w:rsidRPr="005024CF" w:rsidRDefault="000578B3" w:rsidP="000578B3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0578B3"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  <w:t>Front cover of “Integrated Report 2022”</w:t>
      </w:r>
    </w:p>
    <w:sectPr w:rsidR="000578B3" w:rsidRPr="005024CF" w:rsidSect="00C22B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032B" w14:textId="77777777" w:rsidR="00C723AE" w:rsidRDefault="00C723AE" w:rsidP="00B25742">
      <w:r>
        <w:separator/>
      </w:r>
    </w:p>
  </w:endnote>
  <w:endnote w:type="continuationSeparator" w:id="0">
    <w:p w14:paraId="5E05EF29" w14:textId="77777777" w:rsidR="00C723AE" w:rsidRDefault="00C723AE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853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46A6" w14:textId="77777777" w:rsidR="00C723AE" w:rsidRDefault="00C723AE" w:rsidP="00B25742">
      <w:r>
        <w:separator/>
      </w:r>
    </w:p>
  </w:footnote>
  <w:footnote w:type="continuationSeparator" w:id="0">
    <w:p w14:paraId="1BE3444D" w14:textId="77777777" w:rsidR="00C723AE" w:rsidRDefault="00C723AE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C8858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6A4E"/>
    <w:rsid w:val="000575F0"/>
    <w:rsid w:val="000578B3"/>
    <w:rsid w:val="000670B9"/>
    <w:rsid w:val="00067458"/>
    <w:rsid w:val="0007140A"/>
    <w:rsid w:val="0007151F"/>
    <w:rsid w:val="000715E3"/>
    <w:rsid w:val="00073FEA"/>
    <w:rsid w:val="00076041"/>
    <w:rsid w:val="000808B0"/>
    <w:rsid w:val="00082B27"/>
    <w:rsid w:val="00086BD7"/>
    <w:rsid w:val="00093301"/>
    <w:rsid w:val="00094491"/>
    <w:rsid w:val="00096ACD"/>
    <w:rsid w:val="00096DB6"/>
    <w:rsid w:val="00097EB7"/>
    <w:rsid w:val="000A1798"/>
    <w:rsid w:val="000B0DD1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31C3"/>
    <w:rsid w:val="000F3270"/>
    <w:rsid w:val="000F3591"/>
    <w:rsid w:val="00103AA4"/>
    <w:rsid w:val="0010736A"/>
    <w:rsid w:val="0011253B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80401"/>
    <w:rsid w:val="00184B59"/>
    <w:rsid w:val="00192B41"/>
    <w:rsid w:val="00195D48"/>
    <w:rsid w:val="001A062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2B26"/>
    <w:rsid w:val="001E744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585E"/>
    <w:rsid w:val="002370AE"/>
    <w:rsid w:val="00237C38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5916"/>
    <w:rsid w:val="002E71BD"/>
    <w:rsid w:val="002F12B6"/>
    <w:rsid w:val="002F39E8"/>
    <w:rsid w:val="002F3E51"/>
    <w:rsid w:val="002F3EE3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C3C12"/>
    <w:rsid w:val="003D035A"/>
    <w:rsid w:val="003D3627"/>
    <w:rsid w:val="003D497F"/>
    <w:rsid w:val="003E1152"/>
    <w:rsid w:val="003E230F"/>
    <w:rsid w:val="003E66ED"/>
    <w:rsid w:val="003E7A82"/>
    <w:rsid w:val="003F59FD"/>
    <w:rsid w:val="003F7D61"/>
    <w:rsid w:val="0040040B"/>
    <w:rsid w:val="004009AC"/>
    <w:rsid w:val="004052D9"/>
    <w:rsid w:val="0040599A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637A4"/>
    <w:rsid w:val="00464BBD"/>
    <w:rsid w:val="00466D95"/>
    <w:rsid w:val="00473E7F"/>
    <w:rsid w:val="00474095"/>
    <w:rsid w:val="004814AA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F4C9F"/>
    <w:rsid w:val="004F4EE7"/>
    <w:rsid w:val="005024CF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6BF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778BE"/>
    <w:rsid w:val="00585C22"/>
    <w:rsid w:val="0058730F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4AA9"/>
    <w:rsid w:val="005E4B8F"/>
    <w:rsid w:val="005F0BD4"/>
    <w:rsid w:val="005F1E73"/>
    <w:rsid w:val="005F21EB"/>
    <w:rsid w:val="005F58F9"/>
    <w:rsid w:val="006006C6"/>
    <w:rsid w:val="006008EC"/>
    <w:rsid w:val="006014A2"/>
    <w:rsid w:val="00607352"/>
    <w:rsid w:val="006112F6"/>
    <w:rsid w:val="00611BD7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7071"/>
    <w:rsid w:val="006C226D"/>
    <w:rsid w:val="006C3BC4"/>
    <w:rsid w:val="006C4415"/>
    <w:rsid w:val="006C71B3"/>
    <w:rsid w:val="006D2311"/>
    <w:rsid w:val="006D3118"/>
    <w:rsid w:val="006D36A8"/>
    <w:rsid w:val="006D427D"/>
    <w:rsid w:val="006D6065"/>
    <w:rsid w:val="006E4823"/>
    <w:rsid w:val="006F0A20"/>
    <w:rsid w:val="006F0A34"/>
    <w:rsid w:val="006F15C3"/>
    <w:rsid w:val="006F35A2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71FC"/>
    <w:rsid w:val="00740E47"/>
    <w:rsid w:val="00741582"/>
    <w:rsid w:val="00743E5B"/>
    <w:rsid w:val="00744599"/>
    <w:rsid w:val="00744EC9"/>
    <w:rsid w:val="00746C33"/>
    <w:rsid w:val="00747BCB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920C2"/>
    <w:rsid w:val="007940CB"/>
    <w:rsid w:val="007A1364"/>
    <w:rsid w:val="007A6B07"/>
    <w:rsid w:val="007A73C0"/>
    <w:rsid w:val="007B0257"/>
    <w:rsid w:val="007B0F9C"/>
    <w:rsid w:val="007B774A"/>
    <w:rsid w:val="007C00EF"/>
    <w:rsid w:val="007C264E"/>
    <w:rsid w:val="007C3A5A"/>
    <w:rsid w:val="007C7224"/>
    <w:rsid w:val="007D3BFE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20097"/>
    <w:rsid w:val="00920CD4"/>
    <w:rsid w:val="0093648E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71C3"/>
    <w:rsid w:val="009C7C5F"/>
    <w:rsid w:val="009D0881"/>
    <w:rsid w:val="009D57EC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47BE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29FB"/>
    <w:rsid w:val="00AB389A"/>
    <w:rsid w:val="00AB3D14"/>
    <w:rsid w:val="00AB54D1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4B89"/>
    <w:rsid w:val="00AE72AE"/>
    <w:rsid w:val="00AF2E2D"/>
    <w:rsid w:val="00AF541D"/>
    <w:rsid w:val="00AF544C"/>
    <w:rsid w:val="00AF6A51"/>
    <w:rsid w:val="00B00E46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0053"/>
    <w:rsid w:val="00B45C4F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91D51"/>
    <w:rsid w:val="00B959B1"/>
    <w:rsid w:val="00BA038C"/>
    <w:rsid w:val="00BA48CE"/>
    <w:rsid w:val="00BB0FD0"/>
    <w:rsid w:val="00BB1897"/>
    <w:rsid w:val="00BB37D9"/>
    <w:rsid w:val="00BB3983"/>
    <w:rsid w:val="00BB41B4"/>
    <w:rsid w:val="00BB5C86"/>
    <w:rsid w:val="00BB5D88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23CD3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2C50"/>
    <w:rsid w:val="00C6354F"/>
    <w:rsid w:val="00C6390A"/>
    <w:rsid w:val="00C658F8"/>
    <w:rsid w:val="00C671BF"/>
    <w:rsid w:val="00C6737D"/>
    <w:rsid w:val="00C723AE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35CD6"/>
    <w:rsid w:val="00E403D1"/>
    <w:rsid w:val="00E43CD3"/>
    <w:rsid w:val="00E43DA8"/>
    <w:rsid w:val="00E45B6E"/>
    <w:rsid w:val="00E463AF"/>
    <w:rsid w:val="00E51D3B"/>
    <w:rsid w:val="00E5238B"/>
    <w:rsid w:val="00E56E62"/>
    <w:rsid w:val="00E607FE"/>
    <w:rsid w:val="00E6385A"/>
    <w:rsid w:val="00E67B6E"/>
    <w:rsid w:val="00E77CE9"/>
    <w:rsid w:val="00E82992"/>
    <w:rsid w:val="00E90052"/>
    <w:rsid w:val="00E9243A"/>
    <w:rsid w:val="00E93A9D"/>
    <w:rsid w:val="00E96D60"/>
    <w:rsid w:val="00EA1215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64D8"/>
    <w:rsid w:val="00ED79F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2AA2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817C0"/>
    <w:rsid w:val="00F86804"/>
    <w:rsid w:val="00F90852"/>
    <w:rsid w:val="00F92166"/>
    <w:rsid w:val="00F92AE3"/>
    <w:rsid w:val="00F9586E"/>
    <w:rsid w:val="00F95D47"/>
    <w:rsid w:val="00FA7B82"/>
    <w:rsid w:val="00FB0169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y-yokohama.com/global/csr/information/backnumber_re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4" ma:contentTypeDescription="Ein neues Dokument erstellen." ma:contentTypeScope="" ma:versionID="eca84be6c46ecbd3cf2bf985e3d37f1d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368c3f9363b76788fe1af8635fa067fb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8A7321EE-3747-4CE7-A5AB-C4F0311E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Maren Greifenberg</dc:creator>
  <cp:lastModifiedBy>Maren Greifenberg</cp:lastModifiedBy>
  <cp:revision>7</cp:revision>
  <cp:lastPrinted>2014-08-28T15:02:00Z</cp:lastPrinted>
  <dcterms:created xsi:type="dcterms:W3CDTF">2022-10-31T07:28:00Z</dcterms:created>
  <dcterms:modified xsi:type="dcterms:W3CDTF">2022-10-31T07:32:00Z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  <property fmtid="{D5CDD505-2E9C-101B-9397-08002B2CF9AE}" pid="4" name="MediaServiceImageTags">
    <vt:lpwstr/>
  </property>
</Properties>
</file>