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3EB2475F" w:rsidR="003D035A" w:rsidRPr="001D5547" w:rsidRDefault="0068013D" w:rsidP="00D3273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  <w:r>
        <w:rPr>
          <w:rFonts w:ascii="Arial" w:hAnsi="Arial" w:cs="Arial"/>
          <w:b w:val="0"/>
          <w:color w:val="auto"/>
          <w:sz w:val="22"/>
          <w:szCs w:val="22"/>
          <w:lang w:val="en-GB"/>
        </w:rPr>
        <w:t xml:space="preserve">  </w:t>
      </w:r>
    </w:p>
    <w:p w14:paraId="38BDEE35" w14:textId="3BE3CB87" w:rsidR="005D32B3" w:rsidRPr="001D5547" w:rsidRDefault="007C0B0F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15</w:t>
      </w:r>
      <w:r w:rsidRPr="007C0B0F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March</w:t>
      </w:r>
      <w:r w:rsidR="001913DC">
        <w:rPr>
          <w:rFonts w:ascii="Arial" w:hAnsi="Arial" w:cs="Arial"/>
          <w:sz w:val="22"/>
          <w:szCs w:val="22"/>
          <w:lang w:val="en-GB"/>
        </w:rPr>
        <w:t xml:space="preserve"> 2023</w:t>
      </w:r>
    </w:p>
    <w:p w14:paraId="4970B7C6" w14:textId="77777777" w:rsidR="005D32B3" w:rsidRPr="001D5547" w:rsidRDefault="005D32B3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5AB5F40F" w14:textId="510ACADA" w:rsidR="00812E5A" w:rsidRDefault="0011003D" w:rsidP="0011003D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YOKOHAMA</w:t>
      </w:r>
      <w:r w:rsidRPr="0011003D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launches high-temperature heat-resistant</w:t>
      </w: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11003D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conveyor belt Hamaheat Super 80</w:t>
      </w:r>
    </w:p>
    <w:p w14:paraId="2614EC6E" w14:textId="77777777" w:rsidR="0011003D" w:rsidRPr="0011003D" w:rsidRDefault="0011003D" w:rsidP="0011003D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US"/>
        </w:rPr>
      </w:pPr>
    </w:p>
    <w:p w14:paraId="14804409" w14:textId="0BDF05BC" w:rsidR="007C0B0F" w:rsidRPr="007C0B0F" w:rsidRDefault="007C0B0F" w:rsidP="007C0B0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YOKOHAMA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announced today that it has launched the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Hamaheat Super 80, a high-temperature heat-resistant conveyor belt from its popular</w:t>
      </w:r>
      <w:r w:rsidR="00CB1445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Hamaheat series.</w:t>
      </w:r>
    </w:p>
    <w:p w14:paraId="3FE636B6" w14:textId="77777777" w:rsidR="00CB1445" w:rsidRDefault="00CB1445" w:rsidP="007C0B0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24B3FF2" w14:textId="00A35375" w:rsidR="007C0B0F" w:rsidRDefault="007C0B0F" w:rsidP="007C0B0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Major industries utilizing high-temperature heat-resistant belts are steel and cement, and they</w:t>
      </w:r>
      <w:r w:rsidR="00CB1445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are</w:t>
      </w:r>
      <w:r w:rsidR="00CB1445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used to transport high-temperature or medium-temperature materials such as sintered ores</w:t>
      </w:r>
      <w:r w:rsidRPr="00CB1445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*1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,</w:t>
      </w:r>
      <w:r w:rsidR="00CB1445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cokes</w:t>
      </w:r>
      <w:r w:rsidRPr="00CB1445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*2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, sintered products</w:t>
      </w:r>
      <w:r w:rsidRPr="00CB1445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*3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, and clinkers</w:t>
      </w:r>
      <w:r w:rsidRPr="00CB1445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*4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. The conveyor belt surface temperature</w:t>
      </w:r>
      <w:r w:rsidR="00960CF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increases due to</w:t>
      </w:r>
      <w:r w:rsidR="00960CF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operating conditions, such as the temperature of the material being conveyed and ambient</w:t>
      </w:r>
      <w:r w:rsidR="00960CF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temperature, causing the belt to deteriorate and shortening its service life. For</w:t>
      </w:r>
      <w:r w:rsidR="00960CF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this reason, there is</w:t>
      </w:r>
      <w:r w:rsidR="00960CF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demand for a product that prevents deterioration by giving the belt heat resistance properties. In</w:t>
      </w:r>
      <w:r w:rsidR="00960CF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response to this demand, harnessing its distinctive rubber compounding technologies accumulated</w:t>
      </w:r>
      <w:r w:rsidR="00960CF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through the development of a wide range of heat-</w:t>
      </w:r>
      <w:r w:rsidR="00F66694">
        <w:rPr>
          <w:rStyle w:val="markedcontent"/>
          <w:rFonts w:ascii="Arial" w:hAnsi="Arial" w:cs="Arial"/>
          <w:sz w:val="22"/>
          <w:szCs w:val="22"/>
          <w:lang w:val="en-GB"/>
        </w:rPr>
        <w:t xml:space="preserve"> r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 xml:space="preserve">esistant belts, </w:t>
      </w:r>
      <w:r w:rsidR="000517DE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 xml:space="preserve"> has developed</w:t>
      </w:r>
      <w:r w:rsidR="00960CF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the Hamaheat series.</w:t>
      </w:r>
    </w:p>
    <w:p w14:paraId="1B66AE2E" w14:textId="77777777" w:rsidR="00960CF8" w:rsidRPr="007C0B0F" w:rsidRDefault="00960CF8" w:rsidP="007C0B0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7FE68B1E" w14:textId="71288FDD" w:rsidR="007C0B0F" w:rsidRDefault="007C0B0F" w:rsidP="007C0B0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The Hamaheat Super 80 is a middle grade product based on the Hamaheat Super 100, a high-</w:t>
      </w:r>
      <w:r w:rsidR="00960CF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grade product in the Hamaheat series that has gained a strong reputation for its high</w:t>
      </w:r>
      <w:r w:rsidR="00960CF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temperature</w:t>
      </w:r>
      <w:r w:rsidR="00960CF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heat resistance, and was developed with the aim of providing a product that offers superior cost</w:t>
      </w:r>
      <w:r w:rsidR="00960CF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performance by optimizing performance to better suit operating conditions. With superior heat</w:t>
      </w:r>
      <w:r w:rsidR="00960CF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aging resistance and wear resistance, this conveyor belt is ideal for high-</w:t>
      </w:r>
      <w:r w:rsidR="00F66694">
        <w:rPr>
          <w:rStyle w:val="markedcontent"/>
          <w:rFonts w:ascii="Arial" w:hAnsi="Arial" w:cs="Arial"/>
          <w:sz w:val="22"/>
          <w:szCs w:val="22"/>
          <w:lang w:val="en-GB"/>
        </w:rPr>
        <w:t>t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emperature conveyance</w:t>
      </w:r>
      <w:r w:rsidR="00960CF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up to an allowable belt surface temperature of 180°C/350°F, and is perfect for the conveyance of</w:t>
      </w:r>
      <w:r w:rsidR="00960CF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C0B0F">
        <w:rPr>
          <w:rStyle w:val="markedcontent"/>
          <w:rFonts w:ascii="Arial" w:hAnsi="Arial" w:cs="Arial"/>
          <w:sz w:val="22"/>
          <w:szCs w:val="22"/>
          <w:lang w:val="en-GB"/>
        </w:rPr>
        <w:t>cement clinker.</w:t>
      </w:r>
    </w:p>
    <w:p w14:paraId="6FB3D13D" w14:textId="77777777" w:rsidR="00960CF8" w:rsidRPr="007C0B0F" w:rsidRDefault="00960CF8" w:rsidP="007C0B0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118A5189" w14:textId="74659794" w:rsidR="007C0B0F" w:rsidRDefault="00F66694" w:rsidP="007C0B0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="007C0B0F" w:rsidRPr="007C0B0F">
        <w:rPr>
          <w:rStyle w:val="markedcontent"/>
          <w:rFonts w:ascii="Arial" w:hAnsi="Arial" w:cs="Arial"/>
          <w:sz w:val="22"/>
          <w:szCs w:val="22"/>
          <w:lang w:val="en-GB"/>
        </w:rPr>
        <w:t xml:space="preserve"> is currently implementing its Yokohama Transformation 2023 (YX2023) medium-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7C0B0F" w:rsidRPr="007C0B0F">
        <w:rPr>
          <w:rStyle w:val="markedcontent"/>
          <w:rFonts w:ascii="Arial" w:hAnsi="Arial" w:cs="Arial"/>
          <w:sz w:val="22"/>
          <w:szCs w:val="22"/>
          <w:lang w:val="en-GB"/>
        </w:rPr>
        <w:t>term management plan for fiscal years 2021–2023. The plan calls for the MB segment to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7C0B0F" w:rsidRPr="007C0B0F">
        <w:rPr>
          <w:rStyle w:val="markedcontent"/>
          <w:rFonts w:ascii="Arial" w:hAnsi="Arial" w:cs="Arial"/>
          <w:sz w:val="22"/>
          <w:szCs w:val="22"/>
          <w:lang w:val="en-GB"/>
        </w:rPr>
        <w:t>concentrate its resources in its two strongest business domains - hoses &amp; couplings and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7C0B0F" w:rsidRPr="007C0B0F">
        <w:rPr>
          <w:rStyle w:val="markedcontent"/>
          <w:rFonts w:ascii="Arial" w:hAnsi="Arial" w:cs="Arial"/>
          <w:sz w:val="22"/>
          <w:szCs w:val="22"/>
          <w:lang w:val="en-GB"/>
        </w:rPr>
        <w:t>industrial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7C0B0F" w:rsidRPr="007C0B0F">
        <w:rPr>
          <w:rStyle w:val="markedcontent"/>
          <w:rFonts w:ascii="Arial" w:hAnsi="Arial" w:cs="Arial"/>
          <w:sz w:val="22"/>
          <w:szCs w:val="22"/>
          <w:lang w:val="en-GB"/>
        </w:rPr>
        <w:t>products - as its aims to become a growth driver capable of generating stable profits. The MB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7C0B0F" w:rsidRPr="007C0B0F">
        <w:rPr>
          <w:rStyle w:val="markedcontent"/>
          <w:rFonts w:ascii="Arial" w:hAnsi="Arial" w:cs="Arial"/>
          <w:sz w:val="22"/>
          <w:szCs w:val="22"/>
          <w:lang w:val="en-GB"/>
        </w:rPr>
        <w:t>segment’s industrial materials business aims to establish a dominant presence in the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7C0B0F" w:rsidRPr="007C0B0F">
        <w:rPr>
          <w:rStyle w:val="markedcontent"/>
          <w:rFonts w:ascii="Arial" w:hAnsi="Arial" w:cs="Arial"/>
          <w:sz w:val="22"/>
          <w:szCs w:val="22"/>
          <w:lang w:val="en-GB"/>
        </w:rPr>
        <w:t>conveyor belt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7C0B0F" w:rsidRPr="007C0B0F">
        <w:rPr>
          <w:rStyle w:val="markedcontent"/>
          <w:rFonts w:ascii="Arial" w:hAnsi="Arial" w:cs="Arial"/>
          <w:sz w:val="22"/>
          <w:szCs w:val="22"/>
          <w:lang w:val="en-GB"/>
        </w:rPr>
        <w:t>market, where it has had considerable success in the past.</w:t>
      </w:r>
    </w:p>
    <w:p w14:paraId="78750C69" w14:textId="77777777" w:rsidR="00F66694" w:rsidRPr="007C0B0F" w:rsidRDefault="00F66694" w:rsidP="007C0B0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0266AADF" w14:textId="77777777" w:rsidR="007C0B0F" w:rsidRPr="00F66694" w:rsidRDefault="007C0B0F" w:rsidP="007C0B0F">
      <w:pPr>
        <w:jc w:val="both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  <w:r w:rsidRPr="00F66694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*1: A material made by mixing powdered iron ore with powdered coke and limestone and then baked to a certain size</w:t>
      </w:r>
    </w:p>
    <w:p w14:paraId="37B5E608" w14:textId="77777777" w:rsidR="007C0B0F" w:rsidRPr="00F66694" w:rsidRDefault="007C0B0F" w:rsidP="007C0B0F">
      <w:pPr>
        <w:jc w:val="both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  <w:r w:rsidRPr="00F66694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*2: An extract material created by heating coal at high temperatures</w:t>
      </w:r>
    </w:p>
    <w:p w14:paraId="5846A383" w14:textId="77777777" w:rsidR="007C0B0F" w:rsidRPr="00F66694" w:rsidRDefault="007C0B0F" w:rsidP="007C0B0F">
      <w:pPr>
        <w:jc w:val="both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  <w:r w:rsidRPr="00F66694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*3: A material formed from metal or ceramic powder and hardened at a temperature lower than the melting point</w:t>
      </w:r>
    </w:p>
    <w:p w14:paraId="4A193B5F" w14:textId="32DA80FB" w:rsidR="00013B4C" w:rsidRDefault="007C0B0F" w:rsidP="007C0B0F">
      <w:pPr>
        <w:jc w:val="both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  <w:r w:rsidRPr="00F66694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*4: A raw cement material produced by sintering limestone in a kiln and is made by firing and hardening minerals and other mater</w:t>
      </w:r>
      <w:r w:rsidR="000517DE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ials</w:t>
      </w:r>
    </w:p>
    <w:p w14:paraId="0392ED96" w14:textId="36B14326" w:rsidR="000517DE" w:rsidRDefault="000517DE" w:rsidP="00B01A85">
      <w:pPr>
        <w:jc w:val="center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</w:p>
    <w:p w14:paraId="4969D05C" w14:textId="59F9BC03" w:rsidR="000517DE" w:rsidRDefault="00B01A85" w:rsidP="00B01A85">
      <w:pPr>
        <w:jc w:val="center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  <w:r>
        <w:rPr>
          <w:rStyle w:val="markedcontent"/>
          <w:rFonts w:ascii="Arial" w:hAnsi="Arial" w:cs="Arial"/>
          <w:i/>
          <w:iCs/>
          <w:noProof/>
          <w:sz w:val="18"/>
          <w:szCs w:val="18"/>
          <w:lang w:val="en-GB"/>
        </w:rPr>
        <w:drawing>
          <wp:inline distT="0" distB="0" distL="0" distR="0" wp14:anchorId="5DA1EC2D" wp14:editId="68B6BC95">
            <wp:extent cx="3078376" cy="2352675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09" cy="236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F57CD" w14:textId="64608068" w:rsidR="00DD2253" w:rsidRDefault="00B01A85" w:rsidP="00DD2253">
      <w:pPr>
        <w:jc w:val="center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  <w:r w:rsidRPr="00B01A85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Hamaheat Super 80 (image)</w:t>
      </w:r>
    </w:p>
    <w:p w14:paraId="350FC553" w14:textId="77777777" w:rsidR="00DD2253" w:rsidRDefault="00DD2253" w:rsidP="00DD2253">
      <w:pPr>
        <w:jc w:val="center"/>
        <w:rPr>
          <w:rStyle w:val="markedcontent"/>
          <w:rFonts w:ascii="Arial" w:hAnsi="Arial" w:cs="Arial"/>
          <w:sz w:val="22"/>
          <w:szCs w:val="22"/>
          <w:lang w:val="en-US"/>
        </w:rPr>
      </w:pPr>
    </w:p>
    <w:p w14:paraId="7DD72AC2" w14:textId="77777777" w:rsidR="00DD2253" w:rsidRDefault="00DD2253" w:rsidP="00DD2253">
      <w:pPr>
        <w:jc w:val="center"/>
        <w:rPr>
          <w:rStyle w:val="markedcontent"/>
          <w:rFonts w:ascii="Arial" w:hAnsi="Arial" w:cs="Arial"/>
          <w:sz w:val="22"/>
          <w:szCs w:val="22"/>
          <w:lang w:val="en-US"/>
        </w:rPr>
      </w:pPr>
    </w:p>
    <w:p w14:paraId="382130F5" w14:textId="77777777" w:rsidR="00DD2253" w:rsidRDefault="00DD2253" w:rsidP="00DD2253">
      <w:pPr>
        <w:jc w:val="center"/>
        <w:rPr>
          <w:rStyle w:val="markedcontent"/>
          <w:rFonts w:ascii="Arial" w:hAnsi="Arial" w:cs="Arial"/>
          <w:sz w:val="22"/>
          <w:szCs w:val="22"/>
          <w:lang w:val="en-US"/>
        </w:rPr>
      </w:pPr>
    </w:p>
    <w:p w14:paraId="647CFE7A" w14:textId="6C600543" w:rsidR="00DD2253" w:rsidRPr="00DD2253" w:rsidRDefault="00DD2253" w:rsidP="00DD2253">
      <w:pPr>
        <w:rPr>
          <w:rStyle w:val="markedcontent"/>
          <w:rFonts w:ascii="Arial" w:hAnsi="Arial" w:cs="Arial"/>
          <w:b/>
          <w:bCs/>
          <w:sz w:val="22"/>
          <w:szCs w:val="22"/>
          <w:lang w:val="en-US"/>
        </w:rPr>
      </w:pPr>
      <w:r w:rsidRPr="00DD2253">
        <w:rPr>
          <w:rStyle w:val="markedcontent"/>
          <w:rFonts w:ascii="Arial" w:hAnsi="Arial" w:cs="Arial"/>
          <w:b/>
          <w:bCs/>
          <w:sz w:val="22"/>
          <w:szCs w:val="22"/>
          <w:lang w:val="en-US"/>
        </w:rPr>
        <w:t>Line</w:t>
      </w:r>
      <w:r>
        <w:rPr>
          <w:rStyle w:val="markedcontent"/>
          <w:rFonts w:ascii="Arial" w:hAnsi="Arial" w:cs="Arial"/>
          <w:b/>
          <w:bCs/>
          <w:sz w:val="22"/>
          <w:szCs w:val="22"/>
          <w:lang w:val="en-US"/>
        </w:rPr>
        <w:t>-</w:t>
      </w:r>
      <w:r w:rsidRPr="00DD2253">
        <w:rPr>
          <w:rStyle w:val="markedcontent"/>
          <w:rFonts w:ascii="Arial" w:hAnsi="Arial" w:cs="Arial"/>
          <w:b/>
          <w:bCs/>
          <w:sz w:val="22"/>
          <w:szCs w:val="22"/>
          <w:lang w:val="en-US"/>
        </w:rPr>
        <w:t>up and features of high-temperature heat-resistant conveyor belts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824E3" w14:paraId="5CE9217C" w14:textId="77777777" w:rsidTr="00B824E3">
        <w:tc>
          <w:tcPr>
            <w:tcW w:w="3020" w:type="dxa"/>
          </w:tcPr>
          <w:p w14:paraId="259AE47A" w14:textId="5B4BF8D0" w:rsidR="00B824E3" w:rsidRDefault="00B824E3" w:rsidP="00DD2253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Product name</w:t>
            </w:r>
          </w:p>
        </w:tc>
        <w:tc>
          <w:tcPr>
            <w:tcW w:w="3021" w:type="dxa"/>
          </w:tcPr>
          <w:p w14:paraId="423BD44B" w14:textId="6F7909F2" w:rsidR="00B824E3" w:rsidRDefault="00B824E3" w:rsidP="00DD2253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Super 80 (new)</w:t>
            </w:r>
          </w:p>
        </w:tc>
        <w:tc>
          <w:tcPr>
            <w:tcW w:w="3021" w:type="dxa"/>
          </w:tcPr>
          <w:p w14:paraId="0C4C0F06" w14:textId="469A5C23" w:rsidR="00B824E3" w:rsidRDefault="00B824E3" w:rsidP="00DD2253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Super 100</w:t>
            </w:r>
          </w:p>
        </w:tc>
      </w:tr>
      <w:tr w:rsidR="00B824E3" w14:paraId="1A5BFC4F" w14:textId="77777777" w:rsidTr="00B824E3">
        <w:tc>
          <w:tcPr>
            <w:tcW w:w="3020" w:type="dxa"/>
          </w:tcPr>
          <w:p w14:paraId="76B676BF" w14:textId="5D76E858" w:rsidR="00B824E3" w:rsidRDefault="00B824E3" w:rsidP="00DD2253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Grade</w:t>
            </w:r>
          </w:p>
        </w:tc>
        <w:tc>
          <w:tcPr>
            <w:tcW w:w="3021" w:type="dxa"/>
          </w:tcPr>
          <w:p w14:paraId="50F68262" w14:textId="48A8FEE0" w:rsidR="00B824E3" w:rsidRDefault="00B824E3" w:rsidP="00DD2253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Middle Grade</w:t>
            </w:r>
          </w:p>
        </w:tc>
        <w:tc>
          <w:tcPr>
            <w:tcW w:w="3021" w:type="dxa"/>
          </w:tcPr>
          <w:p w14:paraId="1BF4D354" w14:textId="521B51C2" w:rsidR="00B824E3" w:rsidRDefault="00B824E3" w:rsidP="00DD2253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High Grade</w:t>
            </w:r>
          </w:p>
        </w:tc>
      </w:tr>
      <w:tr w:rsidR="00B824E3" w14:paraId="7AF948C8" w14:textId="77777777" w:rsidTr="00B824E3">
        <w:tc>
          <w:tcPr>
            <w:tcW w:w="3020" w:type="dxa"/>
          </w:tcPr>
          <w:p w14:paraId="55EB1E6B" w14:textId="20AA9DEA" w:rsidR="00B824E3" w:rsidRDefault="00B824E3" w:rsidP="00B824E3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Allowable belt surface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temperature</w:t>
            </w:r>
          </w:p>
        </w:tc>
        <w:tc>
          <w:tcPr>
            <w:tcW w:w="3021" w:type="dxa"/>
          </w:tcPr>
          <w:p w14:paraId="37FABFCB" w14:textId="4E0EF5FE" w:rsidR="00B824E3" w:rsidRDefault="00B824E3" w:rsidP="00B824E3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From 60°C/140°F to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180°C/350°F</w:t>
            </w:r>
          </w:p>
        </w:tc>
        <w:tc>
          <w:tcPr>
            <w:tcW w:w="3021" w:type="dxa"/>
          </w:tcPr>
          <w:p w14:paraId="299CAF2E" w14:textId="6B065824" w:rsidR="00B824E3" w:rsidRDefault="00B824E3" w:rsidP="00B824E3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From 60°C/140°F to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200°C/390°F</w:t>
            </w:r>
          </w:p>
        </w:tc>
      </w:tr>
      <w:tr w:rsidR="00B824E3" w14:paraId="6C939987" w14:textId="77777777" w:rsidTr="00B824E3">
        <w:tc>
          <w:tcPr>
            <w:tcW w:w="3020" w:type="dxa"/>
          </w:tcPr>
          <w:p w14:paraId="486A0F07" w14:textId="6415C604" w:rsidR="00B824E3" w:rsidRDefault="00B824E3" w:rsidP="00DD2253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Wear resistance</w:t>
            </w:r>
          </w:p>
        </w:tc>
        <w:tc>
          <w:tcPr>
            <w:tcW w:w="3021" w:type="dxa"/>
          </w:tcPr>
          <w:p w14:paraId="30770F00" w14:textId="77777777" w:rsidR="00050946" w:rsidRPr="00DD2253" w:rsidRDefault="00050946" w:rsidP="00050946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○</w:t>
            </w:r>
          </w:p>
          <w:p w14:paraId="27CF4873" w14:textId="3A70729D" w:rsidR="00B824E3" w:rsidRDefault="00050946" w:rsidP="00050946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Superior wear resistance after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heat aging</w:t>
            </w:r>
          </w:p>
        </w:tc>
        <w:tc>
          <w:tcPr>
            <w:tcW w:w="3021" w:type="dxa"/>
          </w:tcPr>
          <w:p w14:paraId="1578B364" w14:textId="77777777" w:rsidR="00050946" w:rsidRPr="00DD2253" w:rsidRDefault="00050946" w:rsidP="00050946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Cambria Math" w:hAnsi="Cambria Math" w:cs="Cambria Math"/>
                <w:sz w:val="22"/>
                <w:szCs w:val="22"/>
                <w:lang w:val="en-US"/>
              </w:rPr>
              <w:t>◎</w:t>
            </w:r>
          </w:p>
          <w:p w14:paraId="561B3380" w14:textId="3D3CF694" w:rsidR="00B824E3" w:rsidRDefault="00050946" w:rsidP="00DD2253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Exceptional wear resistance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after heat aging</w:t>
            </w:r>
          </w:p>
        </w:tc>
      </w:tr>
      <w:tr w:rsidR="00B824E3" w14:paraId="43DA7390" w14:textId="77777777" w:rsidTr="00B824E3">
        <w:tc>
          <w:tcPr>
            <w:tcW w:w="3020" w:type="dxa"/>
          </w:tcPr>
          <w:p w14:paraId="7575BCB0" w14:textId="50B36FEF" w:rsidR="00B824E3" w:rsidRDefault="00050946" w:rsidP="00DD2253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Crack resistance</w:t>
            </w:r>
          </w:p>
        </w:tc>
        <w:tc>
          <w:tcPr>
            <w:tcW w:w="3021" w:type="dxa"/>
          </w:tcPr>
          <w:p w14:paraId="7B09D2C7" w14:textId="4DB07B23" w:rsidR="00050946" w:rsidRPr="00DD2253" w:rsidRDefault="00050946" w:rsidP="00050946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○</w:t>
            </w:r>
          </w:p>
          <w:p w14:paraId="40D49476" w14:textId="24A83D49" w:rsidR="00B824E3" w:rsidRDefault="00050946" w:rsidP="00050946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Superior crack resistance after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heat aging</w:t>
            </w:r>
          </w:p>
        </w:tc>
        <w:tc>
          <w:tcPr>
            <w:tcW w:w="3021" w:type="dxa"/>
          </w:tcPr>
          <w:p w14:paraId="2275B410" w14:textId="77777777" w:rsidR="00050946" w:rsidRPr="00DD2253" w:rsidRDefault="00050946" w:rsidP="00050946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Cambria Math" w:hAnsi="Cambria Math" w:cs="Cambria Math"/>
                <w:sz w:val="22"/>
                <w:szCs w:val="22"/>
                <w:lang w:val="en-US"/>
              </w:rPr>
              <w:t>◎</w:t>
            </w:r>
          </w:p>
          <w:p w14:paraId="36505BB1" w14:textId="4A72FAEE" w:rsidR="00B824E3" w:rsidRDefault="00050946" w:rsidP="00DD2253">
            <w:pP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Exceptional crack resistance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D2253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after heat aging</w:t>
            </w:r>
          </w:p>
        </w:tc>
      </w:tr>
    </w:tbl>
    <w:p w14:paraId="722FD2E8" w14:textId="7E0E0B07" w:rsidR="00DD2253" w:rsidRPr="00DD2253" w:rsidRDefault="00DD2253" w:rsidP="00DD2253">
      <w:pPr>
        <w:rPr>
          <w:rStyle w:val="markedcontent"/>
          <w:rFonts w:ascii="Arial" w:hAnsi="Arial" w:cs="Arial"/>
          <w:sz w:val="22"/>
          <w:szCs w:val="22"/>
          <w:lang w:val="en-US"/>
        </w:rPr>
      </w:pPr>
    </w:p>
    <w:p w14:paraId="07358D9A" w14:textId="505C2BD1" w:rsidR="00DD2253" w:rsidRPr="00050946" w:rsidRDefault="00DD2253" w:rsidP="00DD2253">
      <w:pPr>
        <w:rPr>
          <w:rStyle w:val="markedcontent"/>
          <w:rFonts w:ascii="Arial" w:hAnsi="Arial" w:cs="Arial"/>
          <w:sz w:val="20"/>
          <w:szCs w:val="20"/>
          <w:lang w:val="en-US"/>
        </w:rPr>
      </w:pPr>
    </w:p>
    <w:sectPr w:rsidR="00DD2253" w:rsidRPr="00050946" w:rsidSect="00C22B3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682D" w14:textId="77777777" w:rsidR="007B5E1F" w:rsidRDefault="007B5E1F" w:rsidP="00B25742">
      <w:r>
        <w:separator/>
      </w:r>
    </w:p>
  </w:endnote>
  <w:endnote w:type="continuationSeparator" w:id="0">
    <w:p w14:paraId="6135DAD5" w14:textId="77777777" w:rsidR="007B5E1F" w:rsidRDefault="007B5E1F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DA7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9757" w14:textId="77777777" w:rsidR="007B5E1F" w:rsidRDefault="007B5E1F" w:rsidP="00B25742">
      <w:r>
        <w:separator/>
      </w:r>
    </w:p>
  </w:footnote>
  <w:footnote w:type="continuationSeparator" w:id="0">
    <w:p w14:paraId="0CE3A78B" w14:textId="77777777" w:rsidR="007B5E1F" w:rsidRDefault="007B5E1F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B2E544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40841">
    <w:abstractNumId w:val="1"/>
  </w:num>
  <w:num w:numId="2" w16cid:durableId="14240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BE2"/>
    <w:rsid w:val="00000F14"/>
    <w:rsid w:val="00001227"/>
    <w:rsid w:val="00006884"/>
    <w:rsid w:val="00007B33"/>
    <w:rsid w:val="00007D9E"/>
    <w:rsid w:val="000129C8"/>
    <w:rsid w:val="00013B4C"/>
    <w:rsid w:val="00014FA2"/>
    <w:rsid w:val="0001523F"/>
    <w:rsid w:val="000157E8"/>
    <w:rsid w:val="000168A1"/>
    <w:rsid w:val="000226CD"/>
    <w:rsid w:val="00023797"/>
    <w:rsid w:val="00025A53"/>
    <w:rsid w:val="00027937"/>
    <w:rsid w:val="000302CF"/>
    <w:rsid w:val="00033D23"/>
    <w:rsid w:val="000344B6"/>
    <w:rsid w:val="00040A57"/>
    <w:rsid w:val="00041643"/>
    <w:rsid w:val="0004590E"/>
    <w:rsid w:val="00047830"/>
    <w:rsid w:val="00050946"/>
    <w:rsid w:val="000517DE"/>
    <w:rsid w:val="000541B2"/>
    <w:rsid w:val="00054F13"/>
    <w:rsid w:val="00056A4E"/>
    <w:rsid w:val="000575F0"/>
    <w:rsid w:val="00061105"/>
    <w:rsid w:val="000670B9"/>
    <w:rsid w:val="00067458"/>
    <w:rsid w:val="0007140A"/>
    <w:rsid w:val="0007151F"/>
    <w:rsid w:val="000715E3"/>
    <w:rsid w:val="000733F8"/>
    <w:rsid w:val="00073FEA"/>
    <w:rsid w:val="00076041"/>
    <w:rsid w:val="000808B0"/>
    <w:rsid w:val="00082B27"/>
    <w:rsid w:val="00082D9C"/>
    <w:rsid w:val="00086BD7"/>
    <w:rsid w:val="00093301"/>
    <w:rsid w:val="00094491"/>
    <w:rsid w:val="00096ACD"/>
    <w:rsid w:val="00096DB6"/>
    <w:rsid w:val="00097EB7"/>
    <w:rsid w:val="000A1798"/>
    <w:rsid w:val="000B0DD1"/>
    <w:rsid w:val="000B0E3D"/>
    <w:rsid w:val="000B39B6"/>
    <w:rsid w:val="000B63E0"/>
    <w:rsid w:val="000B6BAC"/>
    <w:rsid w:val="000C01AF"/>
    <w:rsid w:val="000C23AC"/>
    <w:rsid w:val="000C308E"/>
    <w:rsid w:val="000D09EE"/>
    <w:rsid w:val="000D0B92"/>
    <w:rsid w:val="000E0ADE"/>
    <w:rsid w:val="000E1460"/>
    <w:rsid w:val="000E5158"/>
    <w:rsid w:val="000E7748"/>
    <w:rsid w:val="000F2B18"/>
    <w:rsid w:val="000F31C3"/>
    <w:rsid w:val="000F3270"/>
    <w:rsid w:val="000F3591"/>
    <w:rsid w:val="00101F57"/>
    <w:rsid w:val="00103AA4"/>
    <w:rsid w:val="0010736A"/>
    <w:rsid w:val="0011003D"/>
    <w:rsid w:val="0011253B"/>
    <w:rsid w:val="00113B1E"/>
    <w:rsid w:val="0011405E"/>
    <w:rsid w:val="00114992"/>
    <w:rsid w:val="001157CE"/>
    <w:rsid w:val="00117D1F"/>
    <w:rsid w:val="0012007A"/>
    <w:rsid w:val="00123094"/>
    <w:rsid w:val="0012617D"/>
    <w:rsid w:val="0012650C"/>
    <w:rsid w:val="001335B1"/>
    <w:rsid w:val="00136C1E"/>
    <w:rsid w:val="001374F7"/>
    <w:rsid w:val="001420C1"/>
    <w:rsid w:val="00142A2E"/>
    <w:rsid w:val="00143F89"/>
    <w:rsid w:val="001463E7"/>
    <w:rsid w:val="00147130"/>
    <w:rsid w:val="00147F3E"/>
    <w:rsid w:val="00161E69"/>
    <w:rsid w:val="00165BAE"/>
    <w:rsid w:val="0017006D"/>
    <w:rsid w:val="00171662"/>
    <w:rsid w:val="001750E5"/>
    <w:rsid w:val="00175900"/>
    <w:rsid w:val="00180401"/>
    <w:rsid w:val="00184B59"/>
    <w:rsid w:val="001913DC"/>
    <w:rsid w:val="00192B41"/>
    <w:rsid w:val="00195D48"/>
    <w:rsid w:val="00196075"/>
    <w:rsid w:val="001A062F"/>
    <w:rsid w:val="001A115F"/>
    <w:rsid w:val="001A47DE"/>
    <w:rsid w:val="001A48E4"/>
    <w:rsid w:val="001A721D"/>
    <w:rsid w:val="001B06F7"/>
    <w:rsid w:val="001B47E6"/>
    <w:rsid w:val="001B4AB8"/>
    <w:rsid w:val="001B5ED0"/>
    <w:rsid w:val="001B668F"/>
    <w:rsid w:val="001C0925"/>
    <w:rsid w:val="001D0530"/>
    <w:rsid w:val="001D1402"/>
    <w:rsid w:val="001D3A04"/>
    <w:rsid w:val="001D5339"/>
    <w:rsid w:val="001D5547"/>
    <w:rsid w:val="001D6F42"/>
    <w:rsid w:val="001D7E76"/>
    <w:rsid w:val="001E2B26"/>
    <w:rsid w:val="001F13ED"/>
    <w:rsid w:val="001F1C51"/>
    <w:rsid w:val="001F2D2D"/>
    <w:rsid w:val="001F3C57"/>
    <w:rsid w:val="001F600E"/>
    <w:rsid w:val="002000A4"/>
    <w:rsid w:val="00200FE5"/>
    <w:rsid w:val="002032D5"/>
    <w:rsid w:val="00203E29"/>
    <w:rsid w:val="002041D1"/>
    <w:rsid w:val="00204E9B"/>
    <w:rsid w:val="00205048"/>
    <w:rsid w:val="00205600"/>
    <w:rsid w:val="00206AA7"/>
    <w:rsid w:val="002079A9"/>
    <w:rsid w:val="0021106C"/>
    <w:rsid w:val="002129AB"/>
    <w:rsid w:val="00215BDC"/>
    <w:rsid w:val="00216AF7"/>
    <w:rsid w:val="00216BE4"/>
    <w:rsid w:val="00217DCC"/>
    <w:rsid w:val="00220D6A"/>
    <w:rsid w:val="00223ECD"/>
    <w:rsid w:val="002245FA"/>
    <w:rsid w:val="00226089"/>
    <w:rsid w:val="0023585E"/>
    <w:rsid w:val="002370AE"/>
    <w:rsid w:val="00237C38"/>
    <w:rsid w:val="002422E3"/>
    <w:rsid w:val="002429C4"/>
    <w:rsid w:val="00243DDB"/>
    <w:rsid w:val="00243F79"/>
    <w:rsid w:val="00246062"/>
    <w:rsid w:val="00246D62"/>
    <w:rsid w:val="002511DA"/>
    <w:rsid w:val="002544F0"/>
    <w:rsid w:val="00255C85"/>
    <w:rsid w:val="002572B8"/>
    <w:rsid w:val="002608D0"/>
    <w:rsid w:val="00260EFB"/>
    <w:rsid w:val="002646AB"/>
    <w:rsid w:val="00275A4B"/>
    <w:rsid w:val="0027702C"/>
    <w:rsid w:val="00277658"/>
    <w:rsid w:val="002923B2"/>
    <w:rsid w:val="00297583"/>
    <w:rsid w:val="002A1786"/>
    <w:rsid w:val="002A20CF"/>
    <w:rsid w:val="002A7543"/>
    <w:rsid w:val="002A7EC1"/>
    <w:rsid w:val="002B272F"/>
    <w:rsid w:val="002B4A48"/>
    <w:rsid w:val="002B5189"/>
    <w:rsid w:val="002B683F"/>
    <w:rsid w:val="002B7775"/>
    <w:rsid w:val="002C0978"/>
    <w:rsid w:val="002C0A44"/>
    <w:rsid w:val="002C0A7F"/>
    <w:rsid w:val="002C3560"/>
    <w:rsid w:val="002D25BD"/>
    <w:rsid w:val="002D3BF5"/>
    <w:rsid w:val="002E02D5"/>
    <w:rsid w:val="002E0E07"/>
    <w:rsid w:val="002E1D55"/>
    <w:rsid w:val="002E71BD"/>
    <w:rsid w:val="002F12B6"/>
    <w:rsid w:val="002F39E8"/>
    <w:rsid w:val="002F3E51"/>
    <w:rsid w:val="002F3EE3"/>
    <w:rsid w:val="002F5B10"/>
    <w:rsid w:val="003013B0"/>
    <w:rsid w:val="00302B3A"/>
    <w:rsid w:val="0030354B"/>
    <w:rsid w:val="00304094"/>
    <w:rsid w:val="00304B85"/>
    <w:rsid w:val="00305D0D"/>
    <w:rsid w:val="00311017"/>
    <w:rsid w:val="0031357D"/>
    <w:rsid w:val="00313944"/>
    <w:rsid w:val="0031608C"/>
    <w:rsid w:val="003209E6"/>
    <w:rsid w:val="00322B38"/>
    <w:rsid w:val="003333F7"/>
    <w:rsid w:val="00335F43"/>
    <w:rsid w:val="00336C16"/>
    <w:rsid w:val="00340522"/>
    <w:rsid w:val="00340A97"/>
    <w:rsid w:val="00340EDB"/>
    <w:rsid w:val="00342855"/>
    <w:rsid w:val="003448E7"/>
    <w:rsid w:val="003453E2"/>
    <w:rsid w:val="00347448"/>
    <w:rsid w:val="00347B7B"/>
    <w:rsid w:val="00351212"/>
    <w:rsid w:val="00351EE5"/>
    <w:rsid w:val="00354992"/>
    <w:rsid w:val="00354D44"/>
    <w:rsid w:val="0036037C"/>
    <w:rsid w:val="00361179"/>
    <w:rsid w:val="003623C5"/>
    <w:rsid w:val="003639A7"/>
    <w:rsid w:val="00363ABA"/>
    <w:rsid w:val="00364B75"/>
    <w:rsid w:val="003726C9"/>
    <w:rsid w:val="00372D30"/>
    <w:rsid w:val="0037342F"/>
    <w:rsid w:val="003735FF"/>
    <w:rsid w:val="00381A03"/>
    <w:rsid w:val="003839F7"/>
    <w:rsid w:val="0038530B"/>
    <w:rsid w:val="003901AA"/>
    <w:rsid w:val="00392B37"/>
    <w:rsid w:val="00397876"/>
    <w:rsid w:val="00397BAB"/>
    <w:rsid w:val="003A04B3"/>
    <w:rsid w:val="003B5BF6"/>
    <w:rsid w:val="003C3726"/>
    <w:rsid w:val="003C3C12"/>
    <w:rsid w:val="003D035A"/>
    <w:rsid w:val="003D3627"/>
    <w:rsid w:val="003D497F"/>
    <w:rsid w:val="003E1152"/>
    <w:rsid w:val="003E66ED"/>
    <w:rsid w:val="003E7A82"/>
    <w:rsid w:val="003F59FD"/>
    <w:rsid w:val="003F7D61"/>
    <w:rsid w:val="0040040B"/>
    <w:rsid w:val="004009AC"/>
    <w:rsid w:val="004052D9"/>
    <w:rsid w:val="00405C44"/>
    <w:rsid w:val="00413AD0"/>
    <w:rsid w:val="00413B44"/>
    <w:rsid w:val="00415940"/>
    <w:rsid w:val="00421B14"/>
    <w:rsid w:val="00427534"/>
    <w:rsid w:val="004309D4"/>
    <w:rsid w:val="004344F7"/>
    <w:rsid w:val="00434D37"/>
    <w:rsid w:val="004422AC"/>
    <w:rsid w:val="004426F6"/>
    <w:rsid w:val="00444664"/>
    <w:rsid w:val="00444C90"/>
    <w:rsid w:val="00445C63"/>
    <w:rsid w:val="0044775F"/>
    <w:rsid w:val="004502C9"/>
    <w:rsid w:val="00452D33"/>
    <w:rsid w:val="004534DF"/>
    <w:rsid w:val="004539C8"/>
    <w:rsid w:val="0045699E"/>
    <w:rsid w:val="004573E1"/>
    <w:rsid w:val="004637A4"/>
    <w:rsid w:val="00464BBD"/>
    <w:rsid w:val="00466D95"/>
    <w:rsid w:val="00473E7F"/>
    <w:rsid w:val="00474095"/>
    <w:rsid w:val="00481055"/>
    <w:rsid w:val="004814AA"/>
    <w:rsid w:val="00487F40"/>
    <w:rsid w:val="00492251"/>
    <w:rsid w:val="00493C04"/>
    <w:rsid w:val="00493EBC"/>
    <w:rsid w:val="00496771"/>
    <w:rsid w:val="004A00DB"/>
    <w:rsid w:val="004A191D"/>
    <w:rsid w:val="004A48C3"/>
    <w:rsid w:val="004A48F5"/>
    <w:rsid w:val="004A4FCC"/>
    <w:rsid w:val="004B4B85"/>
    <w:rsid w:val="004C696F"/>
    <w:rsid w:val="004C741C"/>
    <w:rsid w:val="004D20A5"/>
    <w:rsid w:val="004D2A3B"/>
    <w:rsid w:val="004D5FBE"/>
    <w:rsid w:val="004D7519"/>
    <w:rsid w:val="004E0EDD"/>
    <w:rsid w:val="004E3DFB"/>
    <w:rsid w:val="004E4C1B"/>
    <w:rsid w:val="004E53E2"/>
    <w:rsid w:val="004E7A12"/>
    <w:rsid w:val="004F4C9F"/>
    <w:rsid w:val="004F4EE7"/>
    <w:rsid w:val="005024CF"/>
    <w:rsid w:val="005126BB"/>
    <w:rsid w:val="005137C9"/>
    <w:rsid w:val="00515F1B"/>
    <w:rsid w:val="00517F90"/>
    <w:rsid w:val="00521EF3"/>
    <w:rsid w:val="005314B5"/>
    <w:rsid w:val="005315A5"/>
    <w:rsid w:val="00532CB4"/>
    <w:rsid w:val="005341B2"/>
    <w:rsid w:val="005366BF"/>
    <w:rsid w:val="00536C88"/>
    <w:rsid w:val="005408BC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56C02"/>
    <w:rsid w:val="00567EC1"/>
    <w:rsid w:val="00575320"/>
    <w:rsid w:val="005778BE"/>
    <w:rsid w:val="00585C22"/>
    <w:rsid w:val="0058730F"/>
    <w:rsid w:val="00587B50"/>
    <w:rsid w:val="00592178"/>
    <w:rsid w:val="005953CE"/>
    <w:rsid w:val="005A2269"/>
    <w:rsid w:val="005B08B9"/>
    <w:rsid w:val="005B3E0F"/>
    <w:rsid w:val="005D1483"/>
    <w:rsid w:val="005D32B3"/>
    <w:rsid w:val="005D4A82"/>
    <w:rsid w:val="005D4E93"/>
    <w:rsid w:val="005D6BB8"/>
    <w:rsid w:val="005D7D67"/>
    <w:rsid w:val="005E2DD4"/>
    <w:rsid w:val="005E3EC7"/>
    <w:rsid w:val="005E4AA9"/>
    <w:rsid w:val="005E4B8F"/>
    <w:rsid w:val="005F0BD4"/>
    <w:rsid w:val="005F0D61"/>
    <w:rsid w:val="005F1E73"/>
    <w:rsid w:val="005F21EB"/>
    <w:rsid w:val="005F58F9"/>
    <w:rsid w:val="006006C6"/>
    <w:rsid w:val="006008EC"/>
    <w:rsid w:val="006014A2"/>
    <w:rsid w:val="00607352"/>
    <w:rsid w:val="006112F6"/>
    <w:rsid w:val="00611BD7"/>
    <w:rsid w:val="00612A64"/>
    <w:rsid w:val="0061449D"/>
    <w:rsid w:val="006156B5"/>
    <w:rsid w:val="00617FE7"/>
    <w:rsid w:val="00621BFD"/>
    <w:rsid w:val="006220F8"/>
    <w:rsid w:val="006221FC"/>
    <w:rsid w:val="0063001A"/>
    <w:rsid w:val="006301D9"/>
    <w:rsid w:val="006323CF"/>
    <w:rsid w:val="00646328"/>
    <w:rsid w:val="00650F04"/>
    <w:rsid w:val="00653ED3"/>
    <w:rsid w:val="00655E45"/>
    <w:rsid w:val="00656B27"/>
    <w:rsid w:val="00662A3E"/>
    <w:rsid w:val="006635D5"/>
    <w:rsid w:val="006666E0"/>
    <w:rsid w:val="0067108A"/>
    <w:rsid w:val="0067426B"/>
    <w:rsid w:val="00676962"/>
    <w:rsid w:val="0068013D"/>
    <w:rsid w:val="00681CA7"/>
    <w:rsid w:val="00683969"/>
    <w:rsid w:val="00685AEE"/>
    <w:rsid w:val="0068707E"/>
    <w:rsid w:val="00690534"/>
    <w:rsid w:val="00690553"/>
    <w:rsid w:val="00690B0C"/>
    <w:rsid w:val="00694568"/>
    <w:rsid w:val="006A003A"/>
    <w:rsid w:val="006A4782"/>
    <w:rsid w:val="006B1A7A"/>
    <w:rsid w:val="006B356B"/>
    <w:rsid w:val="006B7071"/>
    <w:rsid w:val="006C226D"/>
    <w:rsid w:val="006C3BC4"/>
    <w:rsid w:val="006C4415"/>
    <w:rsid w:val="006C4B7A"/>
    <w:rsid w:val="006C71B3"/>
    <w:rsid w:val="006D1CBC"/>
    <w:rsid w:val="006D2311"/>
    <w:rsid w:val="006D3118"/>
    <w:rsid w:val="006D36A8"/>
    <w:rsid w:val="006D427D"/>
    <w:rsid w:val="006D6065"/>
    <w:rsid w:val="006E4823"/>
    <w:rsid w:val="006F0A20"/>
    <w:rsid w:val="006F0A34"/>
    <w:rsid w:val="006F15C3"/>
    <w:rsid w:val="006F3B42"/>
    <w:rsid w:val="006F60B2"/>
    <w:rsid w:val="007036B7"/>
    <w:rsid w:val="007050FA"/>
    <w:rsid w:val="00710282"/>
    <w:rsid w:val="00711850"/>
    <w:rsid w:val="00713004"/>
    <w:rsid w:val="007243B1"/>
    <w:rsid w:val="00725F6E"/>
    <w:rsid w:val="00733959"/>
    <w:rsid w:val="007371FC"/>
    <w:rsid w:val="00740E47"/>
    <w:rsid w:val="00741582"/>
    <w:rsid w:val="00743E5B"/>
    <w:rsid w:val="00744599"/>
    <w:rsid w:val="00744C8D"/>
    <w:rsid w:val="00744EC9"/>
    <w:rsid w:val="00746C33"/>
    <w:rsid w:val="00747BCB"/>
    <w:rsid w:val="0075206D"/>
    <w:rsid w:val="007520D1"/>
    <w:rsid w:val="0075355E"/>
    <w:rsid w:val="00753579"/>
    <w:rsid w:val="00753993"/>
    <w:rsid w:val="00754604"/>
    <w:rsid w:val="00754C04"/>
    <w:rsid w:val="00761E2B"/>
    <w:rsid w:val="00762E20"/>
    <w:rsid w:val="007651F9"/>
    <w:rsid w:val="00772CFF"/>
    <w:rsid w:val="007739CD"/>
    <w:rsid w:val="007749A3"/>
    <w:rsid w:val="007751D9"/>
    <w:rsid w:val="00780053"/>
    <w:rsid w:val="0078084E"/>
    <w:rsid w:val="00781EFD"/>
    <w:rsid w:val="00783910"/>
    <w:rsid w:val="00784961"/>
    <w:rsid w:val="0078534B"/>
    <w:rsid w:val="007920C2"/>
    <w:rsid w:val="007940CB"/>
    <w:rsid w:val="00794CBB"/>
    <w:rsid w:val="007A1364"/>
    <w:rsid w:val="007A6235"/>
    <w:rsid w:val="007A6B07"/>
    <w:rsid w:val="007A73C0"/>
    <w:rsid w:val="007B0257"/>
    <w:rsid w:val="007B0F9C"/>
    <w:rsid w:val="007B5E1F"/>
    <w:rsid w:val="007B774A"/>
    <w:rsid w:val="007C00EF"/>
    <w:rsid w:val="007C0B0F"/>
    <w:rsid w:val="007C264E"/>
    <w:rsid w:val="007C37C1"/>
    <w:rsid w:val="007C3A5A"/>
    <w:rsid w:val="007C7224"/>
    <w:rsid w:val="007D3BFE"/>
    <w:rsid w:val="007E49E3"/>
    <w:rsid w:val="007E6445"/>
    <w:rsid w:val="007E6B59"/>
    <w:rsid w:val="007E7100"/>
    <w:rsid w:val="007F0654"/>
    <w:rsid w:val="007F0EDD"/>
    <w:rsid w:val="007F22B1"/>
    <w:rsid w:val="007F3E64"/>
    <w:rsid w:val="007F61B9"/>
    <w:rsid w:val="00800308"/>
    <w:rsid w:val="00800A7F"/>
    <w:rsid w:val="00812DCC"/>
    <w:rsid w:val="00812E5A"/>
    <w:rsid w:val="00813DCB"/>
    <w:rsid w:val="00817ECB"/>
    <w:rsid w:val="0082082B"/>
    <w:rsid w:val="008209B8"/>
    <w:rsid w:val="0082235C"/>
    <w:rsid w:val="0082245F"/>
    <w:rsid w:val="008242E8"/>
    <w:rsid w:val="00825915"/>
    <w:rsid w:val="008279A2"/>
    <w:rsid w:val="008441D5"/>
    <w:rsid w:val="00844FC0"/>
    <w:rsid w:val="00845ABB"/>
    <w:rsid w:val="00852A0C"/>
    <w:rsid w:val="00855C0E"/>
    <w:rsid w:val="0086149F"/>
    <w:rsid w:val="00861C05"/>
    <w:rsid w:val="00863643"/>
    <w:rsid w:val="008675E0"/>
    <w:rsid w:val="0087579E"/>
    <w:rsid w:val="00875D80"/>
    <w:rsid w:val="0087628C"/>
    <w:rsid w:val="0088152B"/>
    <w:rsid w:val="008828B4"/>
    <w:rsid w:val="00883251"/>
    <w:rsid w:val="00885579"/>
    <w:rsid w:val="00886B87"/>
    <w:rsid w:val="00892682"/>
    <w:rsid w:val="00892A76"/>
    <w:rsid w:val="00892B94"/>
    <w:rsid w:val="00894873"/>
    <w:rsid w:val="00894A5F"/>
    <w:rsid w:val="00895B79"/>
    <w:rsid w:val="00895F2F"/>
    <w:rsid w:val="00896EB5"/>
    <w:rsid w:val="0089752E"/>
    <w:rsid w:val="008A1317"/>
    <w:rsid w:val="008A4BBA"/>
    <w:rsid w:val="008A5956"/>
    <w:rsid w:val="008A7C08"/>
    <w:rsid w:val="008B05D8"/>
    <w:rsid w:val="008B1E6B"/>
    <w:rsid w:val="008B2434"/>
    <w:rsid w:val="008B54C3"/>
    <w:rsid w:val="008C0C58"/>
    <w:rsid w:val="008C2946"/>
    <w:rsid w:val="008C58D4"/>
    <w:rsid w:val="008C59C0"/>
    <w:rsid w:val="008C7707"/>
    <w:rsid w:val="008D56EF"/>
    <w:rsid w:val="008E54BA"/>
    <w:rsid w:val="008E68BB"/>
    <w:rsid w:val="008F3310"/>
    <w:rsid w:val="008F5417"/>
    <w:rsid w:val="008F6226"/>
    <w:rsid w:val="008F72BC"/>
    <w:rsid w:val="008F7599"/>
    <w:rsid w:val="009101DC"/>
    <w:rsid w:val="00914F9B"/>
    <w:rsid w:val="009162E7"/>
    <w:rsid w:val="00920097"/>
    <w:rsid w:val="00920CD4"/>
    <w:rsid w:val="00932908"/>
    <w:rsid w:val="0093648E"/>
    <w:rsid w:val="0094149A"/>
    <w:rsid w:val="009463A0"/>
    <w:rsid w:val="009519DF"/>
    <w:rsid w:val="00955314"/>
    <w:rsid w:val="0095534E"/>
    <w:rsid w:val="0095759E"/>
    <w:rsid w:val="00960AFF"/>
    <w:rsid w:val="00960CF8"/>
    <w:rsid w:val="009613A0"/>
    <w:rsid w:val="00961410"/>
    <w:rsid w:val="009619BE"/>
    <w:rsid w:val="009652B9"/>
    <w:rsid w:val="0097031C"/>
    <w:rsid w:val="00973E83"/>
    <w:rsid w:val="00974A2C"/>
    <w:rsid w:val="00974AFB"/>
    <w:rsid w:val="00977B03"/>
    <w:rsid w:val="009847F4"/>
    <w:rsid w:val="00986015"/>
    <w:rsid w:val="0099126E"/>
    <w:rsid w:val="00992309"/>
    <w:rsid w:val="009A2D09"/>
    <w:rsid w:val="009A452B"/>
    <w:rsid w:val="009B23CE"/>
    <w:rsid w:val="009B41F0"/>
    <w:rsid w:val="009B5473"/>
    <w:rsid w:val="009B59C5"/>
    <w:rsid w:val="009C1FF9"/>
    <w:rsid w:val="009C71C3"/>
    <w:rsid w:val="009C7C5F"/>
    <w:rsid w:val="009D0881"/>
    <w:rsid w:val="009D6BA1"/>
    <w:rsid w:val="009D6EB2"/>
    <w:rsid w:val="009D74F0"/>
    <w:rsid w:val="009E089C"/>
    <w:rsid w:val="009E1EEB"/>
    <w:rsid w:val="009E3076"/>
    <w:rsid w:val="009E4272"/>
    <w:rsid w:val="009E680F"/>
    <w:rsid w:val="009E7269"/>
    <w:rsid w:val="009E7299"/>
    <w:rsid w:val="009F24B3"/>
    <w:rsid w:val="009F3EFF"/>
    <w:rsid w:val="009F42A7"/>
    <w:rsid w:val="009F538B"/>
    <w:rsid w:val="009F5A4D"/>
    <w:rsid w:val="009F693C"/>
    <w:rsid w:val="00A15A12"/>
    <w:rsid w:val="00A16CFA"/>
    <w:rsid w:val="00A16ECF"/>
    <w:rsid w:val="00A20DFC"/>
    <w:rsid w:val="00A27E8A"/>
    <w:rsid w:val="00A32DAC"/>
    <w:rsid w:val="00A3398D"/>
    <w:rsid w:val="00A36116"/>
    <w:rsid w:val="00A40E12"/>
    <w:rsid w:val="00A41960"/>
    <w:rsid w:val="00A44D6A"/>
    <w:rsid w:val="00A47BE0"/>
    <w:rsid w:val="00A56E57"/>
    <w:rsid w:val="00A57919"/>
    <w:rsid w:val="00A61C04"/>
    <w:rsid w:val="00A62685"/>
    <w:rsid w:val="00A67383"/>
    <w:rsid w:val="00A76EED"/>
    <w:rsid w:val="00A80F59"/>
    <w:rsid w:val="00A8364B"/>
    <w:rsid w:val="00A8404E"/>
    <w:rsid w:val="00A86A50"/>
    <w:rsid w:val="00A86EA3"/>
    <w:rsid w:val="00A910FF"/>
    <w:rsid w:val="00A9151D"/>
    <w:rsid w:val="00A9199E"/>
    <w:rsid w:val="00A934DB"/>
    <w:rsid w:val="00A93CFC"/>
    <w:rsid w:val="00A9620A"/>
    <w:rsid w:val="00A96472"/>
    <w:rsid w:val="00A97B62"/>
    <w:rsid w:val="00A97FD1"/>
    <w:rsid w:val="00AA0EA0"/>
    <w:rsid w:val="00AA17BD"/>
    <w:rsid w:val="00AA1E7A"/>
    <w:rsid w:val="00AA241A"/>
    <w:rsid w:val="00AA46B2"/>
    <w:rsid w:val="00AA59AA"/>
    <w:rsid w:val="00AB17C1"/>
    <w:rsid w:val="00AB29FB"/>
    <w:rsid w:val="00AB389A"/>
    <w:rsid w:val="00AB3D14"/>
    <w:rsid w:val="00AB581B"/>
    <w:rsid w:val="00AB5BCA"/>
    <w:rsid w:val="00AC00C6"/>
    <w:rsid w:val="00AC0BE4"/>
    <w:rsid w:val="00AC20DC"/>
    <w:rsid w:val="00AC5A73"/>
    <w:rsid w:val="00AD010A"/>
    <w:rsid w:val="00AD0240"/>
    <w:rsid w:val="00AD2D3A"/>
    <w:rsid w:val="00AD2D5D"/>
    <w:rsid w:val="00AD73D4"/>
    <w:rsid w:val="00AE089E"/>
    <w:rsid w:val="00AE1937"/>
    <w:rsid w:val="00AE4B89"/>
    <w:rsid w:val="00AE72AE"/>
    <w:rsid w:val="00AF2E2D"/>
    <w:rsid w:val="00AF541D"/>
    <w:rsid w:val="00AF544C"/>
    <w:rsid w:val="00AF6A51"/>
    <w:rsid w:val="00B00E46"/>
    <w:rsid w:val="00B01A85"/>
    <w:rsid w:val="00B107A1"/>
    <w:rsid w:val="00B10F12"/>
    <w:rsid w:val="00B12E9B"/>
    <w:rsid w:val="00B1623F"/>
    <w:rsid w:val="00B20DED"/>
    <w:rsid w:val="00B25742"/>
    <w:rsid w:val="00B325CA"/>
    <w:rsid w:val="00B3624C"/>
    <w:rsid w:val="00B367A8"/>
    <w:rsid w:val="00B40053"/>
    <w:rsid w:val="00B45C4F"/>
    <w:rsid w:val="00B47731"/>
    <w:rsid w:val="00B52140"/>
    <w:rsid w:val="00B5398A"/>
    <w:rsid w:val="00B601AF"/>
    <w:rsid w:val="00B614B3"/>
    <w:rsid w:val="00B634D4"/>
    <w:rsid w:val="00B71549"/>
    <w:rsid w:val="00B72A0F"/>
    <w:rsid w:val="00B744FD"/>
    <w:rsid w:val="00B75B00"/>
    <w:rsid w:val="00B76815"/>
    <w:rsid w:val="00B76A0B"/>
    <w:rsid w:val="00B803A6"/>
    <w:rsid w:val="00B824E3"/>
    <w:rsid w:val="00B91D51"/>
    <w:rsid w:val="00B959B1"/>
    <w:rsid w:val="00BA038C"/>
    <w:rsid w:val="00BA48CE"/>
    <w:rsid w:val="00BB0FD0"/>
    <w:rsid w:val="00BB1897"/>
    <w:rsid w:val="00BB240E"/>
    <w:rsid w:val="00BB37D9"/>
    <w:rsid w:val="00BB3983"/>
    <w:rsid w:val="00BB3F60"/>
    <w:rsid w:val="00BB41B4"/>
    <w:rsid w:val="00BB5C86"/>
    <w:rsid w:val="00BB5D88"/>
    <w:rsid w:val="00BB78AC"/>
    <w:rsid w:val="00BC0EE5"/>
    <w:rsid w:val="00BC4ED1"/>
    <w:rsid w:val="00BD2784"/>
    <w:rsid w:val="00BD6127"/>
    <w:rsid w:val="00BD6D16"/>
    <w:rsid w:val="00BE0697"/>
    <w:rsid w:val="00BE54DA"/>
    <w:rsid w:val="00BE6B30"/>
    <w:rsid w:val="00BF493C"/>
    <w:rsid w:val="00BF56FA"/>
    <w:rsid w:val="00BF5AAB"/>
    <w:rsid w:val="00BF63E2"/>
    <w:rsid w:val="00BF7B73"/>
    <w:rsid w:val="00C009B6"/>
    <w:rsid w:val="00C00DC1"/>
    <w:rsid w:val="00C03876"/>
    <w:rsid w:val="00C039FB"/>
    <w:rsid w:val="00C04D5D"/>
    <w:rsid w:val="00C056C4"/>
    <w:rsid w:val="00C107F5"/>
    <w:rsid w:val="00C1402A"/>
    <w:rsid w:val="00C143A9"/>
    <w:rsid w:val="00C17D37"/>
    <w:rsid w:val="00C21354"/>
    <w:rsid w:val="00C22B32"/>
    <w:rsid w:val="00C2347E"/>
    <w:rsid w:val="00C262FD"/>
    <w:rsid w:val="00C320E0"/>
    <w:rsid w:val="00C361F7"/>
    <w:rsid w:val="00C40596"/>
    <w:rsid w:val="00C4119B"/>
    <w:rsid w:val="00C41923"/>
    <w:rsid w:val="00C4487B"/>
    <w:rsid w:val="00C46B96"/>
    <w:rsid w:val="00C47770"/>
    <w:rsid w:val="00C47E5D"/>
    <w:rsid w:val="00C53D64"/>
    <w:rsid w:val="00C568F0"/>
    <w:rsid w:val="00C61DDA"/>
    <w:rsid w:val="00C62C50"/>
    <w:rsid w:val="00C6354F"/>
    <w:rsid w:val="00C6390A"/>
    <w:rsid w:val="00C658F8"/>
    <w:rsid w:val="00C671BF"/>
    <w:rsid w:val="00C6737D"/>
    <w:rsid w:val="00C7400B"/>
    <w:rsid w:val="00C77EC3"/>
    <w:rsid w:val="00C82FF4"/>
    <w:rsid w:val="00C91D13"/>
    <w:rsid w:val="00C92F44"/>
    <w:rsid w:val="00C938A7"/>
    <w:rsid w:val="00CA4862"/>
    <w:rsid w:val="00CA6401"/>
    <w:rsid w:val="00CB13BA"/>
    <w:rsid w:val="00CB1445"/>
    <w:rsid w:val="00CB1EB7"/>
    <w:rsid w:val="00CB666F"/>
    <w:rsid w:val="00CC12E8"/>
    <w:rsid w:val="00CC178C"/>
    <w:rsid w:val="00CC4553"/>
    <w:rsid w:val="00CC517C"/>
    <w:rsid w:val="00CD1CFC"/>
    <w:rsid w:val="00CD5773"/>
    <w:rsid w:val="00CD65FC"/>
    <w:rsid w:val="00CE075F"/>
    <w:rsid w:val="00CE3161"/>
    <w:rsid w:val="00CE3C56"/>
    <w:rsid w:val="00CE6EBD"/>
    <w:rsid w:val="00CE7BE0"/>
    <w:rsid w:val="00CF09D3"/>
    <w:rsid w:val="00CF0E9E"/>
    <w:rsid w:val="00CF1C8A"/>
    <w:rsid w:val="00CF610D"/>
    <w:rsid w:val="00D0064E"/>
    <w:rsid w:val="00D03610"/>
    <w:rsid w:val="00D04DE4"/>
    <w:rsid w:val="00D063ED"/>
    <w:rsid w:val="00D104AB"/>
    <w:rsid w:val="00D1362D"/>
    <w:rsid w:val="00D14E71"/>
    <w:rsid w:val="00D152FB"/>
    <w:rsid w:val="00D2281C"/>
    <w:rsid w:val="00D22AB1"/>
    <w:rsid w:val="00D24D0E"/>
    <w:rsid w:val="00D259A1"/>
    <w:rsid w:val="00D26657"/>
    <w:rsid w:val="00D3273A"/>
    <w:rsid w:val="00D35084"/>
    <w:rsid w:val="00D36178"/>
    <w:rsid w:val="00D362EC"/>
    <w:rsid w:val="00D40FA3"/>
    <w:rsid w:val="00D46623"/>
    <w:rsid w:val="00D50270"/>
    <w:rsid w:val="00D506B1"/>
    <w:rsid w:val="00D52089"/>
    <w:rsid w:val="00D52A60"/>
    <w:rsid w:val="00D573A7"/>
    <w:rsid w:val="00D60E07"/>
    <w:rsid w:val="00D65D03"/>
    <w:rsid w:val="00D664E5"/>
    <w:rsid w:val="00D71D93"/>
    <w:rsid w:val="00D775A3"/>
    <w:rsid w:val="00D82748"/>
    <w:rsid w:val="00D8731F"/>
    <w:rsid w:val="00D90688"/>
    <w:rsid w:val="00D908D3"/>
    <w:rsid w:val="00D91F7B"/>
    <w:rsid w:val="00D96FA1"/>
    <w:rsid w:val="00D97A85"/>
    <w:rsid w:val="00D97EE3"/>
    <w:rsid w:val="00DA2C0A"/>
    <w:rsid w:val="00DA4DDA"/>
    <w:rsid w:val="00DA6B72"/>
    <w:rsid w:val="00DB2F04"/>
    <w:rsid w:val="00DB3A02"/>
    <w:rsid w:val="00DB496F"/>
    <w:rsid w:val="00DC23E3"/>
    <w:rsid w:val="00DC7CC8"/>
    <w:rsid w:val="00DD0D96"/>
    <w:rsid w:val="00DD2253"/>
    <w:rsid w:val="00DD4BDE"/>
    <w:rsid w:val="00DE28E6"/>
    <w:rsid w:val="00DE325A"/>
    <w:rsid w:val="00DE6F20"/>
    <w:rsid w:val="00DF39B3"/>
    <w:rsid w:val="00DF4261"/>
    <w:rsid w:val="00DF4379"/>
    <w:rsid w:val="00DF71D8"/>
    <w:rsid w:val="00E00F02"/>
    <w:rsid w:val="00E015D7"/>
    <w:rsid w:val="00E018DB"/>
    <w:rsid w:val="00E01BDE"/>
    <w:rsid w:val="00E02BAA"/>
    <w:rsid w:val="00E030D8"/>
    <w:rsid w:val="00E12D3E"/>
    <w:rsid w:val="00E13A4F"/>
    <w:rsid w:val="00E20F25"/>
    <w:rsid w:val="00E211BC"/>
    <w:rsid w:val="00E2284B"/>
    <w:rsid w:val="00E229FF"/>
    <w:rsid w:val="00E2792A"/>
    <w:rsid w:val="00E35CD6"/>
    <w:rsid w:val="00E403D1"/>
    <w:rsid w:val="00E43CD3"/>
    <w:rsid w:val="00E45B6E"/>
    <w:rsid w:val="00E463AF"/>
    <w:rsid w:val="00E508DB"/>
    <w:rsid w:val="00E51D3B"/>
    <w:rsid w:val="00E5238B"/>
    <w:rsid w:val="00E56E62"/>
    <w:rsid w:val="00E607FE"/>
    <w:rsid w:val="00E6211D"/>
    <w:rsid w:val="00E6385A"/>
    <w:rsid w:val="00E67B6E"/>
    <w:rsid w:val="00E77CE9"/>
    <w:rsid w:val="00E82992"/>
    <w:rsid w:val="00E90052"/>
    <w:rsid w:val="00E9243A"/>
    <w:rsid w:val="00E93A9D"/>
    <w:rsid w:val="00E96D60"/>
    <w:rsid w:val="00E97ACA"/>
    <w:rsid w:val="00EA1215"/>
    <w:rsid w:val="00EA13C1"/>
    <w:rsid w:val="00EA3A62"/>
    <w:rsid w:val="00EA557E"/>
    <w:rsid w:val="00EA6D04"/>
    <w:rsid w:val="00EA7678"/>
    <w:rsid w:val="00EB1A5C"/>
    <w:rsid w:val="00EB2B06"/>
    <w:rsid w:val="00EB5F76"/>
    <w:rsid w:val="00EC20F6"/>
    <w:rsid w:val="00EC73B7"/>
    <w:rsid w:val="00EC7C2A"/>
    <w:rsid w:val="00ED64D8"/>
    <w:rsid w:val="00EE33B4"/>
    <w:rsid w:val="00EE3A56"/>
    <w:rsid w:val="00EE3CAE"/>
    <w:rsid w:val="00EE4EAD"/>
    <w:rsid w:val="00EE72C9"/>
    <w:rsid w:val="00EF13FD"/>
    <w:rsid w:val="00EF157C"/>
    <w:rsid w:val="00EF3C36"/>
    <w:rsid w:val="00EF4113"/>
    <w:rsid w:val="00EF6F47"/>
    <w:rsid w:val="00F01D11"/>
    <w:rsid w:val="00F03FDF"/>
    <w:rsid w:val="00F06292"/>
    <w:rsid w:val="00F0741B"/>
    <w:rsid w:val="00F164FF"/>
    <w:rsid w:val="00F2218B"/>
    <w:rsid w:val="00F24D72"/>
    <w:rsid w:val="00F24F50"/>
    <w:rsid w:val="00F272C1"/>
    <w:rsid w:val="00F3644F"/>
    <w:rsid w:val="00F36A0C"/>
    <w:rsid w:val="00F36CD9"/>
    <w:rsid w:val="00F43445"/>
    <w:rsid w:val="00F45662"/>
    <w:rsid w:val="00F5032C"/>
    <w:rsid w:val="00F50713"/>
    <w:rsid w:val="00F520FD"/>
    <w:rsid w:val="00F52AA2"/>
    <w:rsid w:val="00F53207"/>
    <w:rsid w:val="00F564B0"/>
    <w:rsid w:val="00F57233"/>
    <w:rsid w:val="00F63777"/>
    <w:rsid w:val="00F66694"/>
    <w:rsid w:val="00F67DA0"/>
    <w:rsid w:val="00F7054B"/>
    <w:rsid w:val="00F753E4"/>
    <w:rsid w:val="00F76122"/>
    <w:rsid w:val="00F76AB5"/>
    <w:rsid w:val="00F76F07"/>
    <w:rsid w:val="00F817C0"/>
    <w:rsid w:val="00F85430"/>
    <w:rsid w:val="00F86804"/>
    <w:rsid w:val="00F90852"/>
    <w:rsid w:val="00F92166"/>
    <w:rsid w:val="00F92AE3"/>
    <w:rsid w:val="00F9586E"/>
    <w:rsid w:val="00F95D47"/>
    <w:rsid w:val="00FA7B82"/>
    <w:rsid w:val="00FB0169"/>
    <w:rsid w:val="00FB3442"/>
    <w:rsid w:val="00FC1A37"/>
    <w:rsid w:val="00FC1E3E"/>
    <w:rsid w:val="00FC6545"/>
    <w:rsid w:val="00FD1817"/>
    <w:rsid w:val="00FD4176"/>
    <w:rsid w:val="00FE02F5"/>
    <w:rsid w:val="00FE10FC"/>
    <w:rsid w:val="00FE1B65"/>
    <w:rsid w:val="00FE2182"/>
    <w:rsid w:val="00FE4337"/>
    <w:rsid w:val="00FE5C63"/>
    <w:rsid w:val="00FE73A3"/>
    <w:rsid w:val="00FF2DF4"/>
    <w:rsid w:val="00FF2EDB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142A2E"/>
    <w:pPr>
      <w:spacing w:before="100" w:beforeAutospacing="1" w:after="100" w:afterAutospacing="1"/>
    </w:pPr>
  </w:style>
  <w:style w:type="character" w:customStyle="1" w:styleId="markedcontent">
    <w:name w:val="markedcontent"/>
    <w:basedOn w:val="Absatz-Standardschriftart"/>
    <w:rsid w:val="0038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6" ma:contentTypeDescription="Ein neues Dokument erstellen." ma:contentTypeScope="" ma:versionID="1d581fb8fb03c222775fbfb43488b949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886cae3cb4bf6c2c08ff07b6d553ca46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3B2DA-BCA3-4A07-AC66-CD0FDD635AC4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customXml/itemProps2.xml><?xml version="1.0" encoding="utf-8"?>
<ds:datastoreItem xmlns:ds="http://schemas.openxmlformats.org/officeDocument/2006/customXml" ds:itemID="{6065C705-1953-4B1F-AE35-E6937992C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1384A-B1A5-46D6-A731-233628E58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2023-03-15T07:33:00Z</dcterms:created>
  <dcterms:modified xsi:type="dcterms:W3CDTF">2023-03-15T07:40:00Z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3418200</vt:r8>
  </property>
  <property fmtid="{D5CDD505-2E9C-101B-9397-08002B2CF9AE}" pid="3" name="MediaServiceImageTags">
    <vt:lpwstr/>
  </property>
  <property fmtid="{D5CDD505-2E9C-101B-9397-08002B2CF9AE}" pid="4" name="ContentTypeId">
    <vt:lpwstr>0x0101003F9AA50F2F156345B1D327CBBA24FDF3</vt:lpwstr>
  </property>
</Properties>
</file>