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3BE3CB87" w:rsidR="005D32B3" w:rsidRPr="001D5547" w:rsidRDefault="007C0B0F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15</w:t>
      </w:r>
      <w:r w:rsidRPr="007C0B0F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March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2614EC6E" w14:textId="189A6DFD" w:rsidR="0011003D" w:rsidRDefault="00FE0F85" w:rsidP="0011003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FE0F8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launches the flame-retardant </w:t>
      </w:r>
      <w:proofErr w:type="spellStart"/>
      <w:r w:rsidRPr="00FE0F8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Hamaheat</w:t>
      </w:r>
      <w:proofErr w:type="spellEnd"/>
      <w:r w:rsidRPr="00FE0F8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#2110</w:t>
      </w:r>
    </w:p>
    <w:p w14:paraId="1E08AC19" w14:textId="77777777" w:rsidR="00FE0F85" w:rsidRPr="0011003D" w:rsidRDefault="00FE0F85" w:rsidP="0011003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60778769" w14:textId="3225120A" w:rsidR="001065A0" w:rsidRPr="001065A0" w:rsidRDefault="007C0B0F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>announced today that it has launched a new conveyor belt, the flame-retardant</w:t>
      </w:r>
      <w:r w:rsid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>Hamaheat</w:t>
      </w:r>
      <w:proofErr w:type="spellEnd"/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#2110, which combines medium-heat resistance and flame-retardant properties.</w:t>
      </w:r>
      <w:r w:rsid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>This is the second product in the series of flame-retardant belts that combine heat resistance</w:t>
      </w:r>
      <w:r w:rsid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and flame-retardant properties, following the release of the flame-retardant </w:t>
      </w:r>
      <w:proofErr w:type="spellStart"/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>Hamaheat</w:t>
      </w:r>
      <w:proofErr w:type="spellEnd"/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Super</w:t>
      </w:r>
      <w:r w:rsid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1065A0" w:rsidRPr="001065A0">
        <w:rPr>
          <w:rStyle w:val="markedcontent"/>
          <w:rFonts w:ascii="Arial" w:hAnsi="Arial" w:cs="Arial"/>
          <w:sz w:val="22"/>
          <w:szCs w:val="22"/>
          <w:lang w:val="en-GB"/>
        </w:rPr>
        <w:t>100, launched in 2021.</w:t>
      </w:r>
    </w:p>
    <w:p w14:paraId="6492AF11" w14:textId="77777777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A531CE7" w14:textId="6BF13855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In recent years, the need for conveyor belts with a flame-retardant (self-extinguishing) property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that prevents belts from burning up, combined with heat-resistance property has increased at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conveyor belt lines that transport high-temperature or medium-temperature substances such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as sintered ores</w:t>
      </w:r>
      <w:r w:rsidRPr="00596364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*1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, cokes</w:t>
      </w:r>
      <w:r w:rsidRPr="00596364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*2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, and other sintered products</w:t>
      </w:r>
      <w:r w:rsidRPr="00596364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*3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. To meet this need, 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has developed this new product that successfully combines these two important properties in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the medium-temperature range, by utilizing its distinctive rubber compounding technology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accumulated from experiences in development of a wide range of heat-resistant and flame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retardant belts.</w:t>
      </w:r>
    </w:p>
    <w:p w14:paraId="2E4476A3" w14:textId="77777777" w:rsid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468E26A4" w14:textId="43A9F085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This new product has been developed based on the company’s heat-resistant conveyor belt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Hamaheat</w:t>
      </w:r>
      <w:proofErr w:type="spellEnd"/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#2110, which is well known in the market with its medium-temperature heat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resistance and durability under strenuous operating conditions. Like heat-resistant </w:t>
      </w:r>
      <w:proofErr w:type="spellStart"/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Hamaheat</w:t>
      </w:r>
      <w:proofErr w:type="spellEnd"/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#2110, this new product is capable of transporting materials with a temperature range from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70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/160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to 200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/390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(Lumps: from 70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/160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to 200°C/390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, Powder: from 70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/160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to 150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/300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), and operating at belt surface temperatures from 60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/140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to 100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℃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/210</w:t>
      </w:r>
      <w:r w:rsidRPr="001065A0">
        <w:rPr>
          <w:rStyle w:val="markedcontent"/>
          <w:rFonts w:ascii="Cambria Math" w:hAnsi="Cambria Math" w:cs="Cambria Math"/>
          <w:sz w:val="22"/>
          <w:szCs w:val="22"/>
          <w:lang w:val="en-GB"/>
        </w:rPr>
        <w:t>℉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range, while achieving the Japanese Industrial Standards JIS K 6324:2013 Grade 3 rating for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flame retardant rubber conveyor belts.</w:t>
      </w:r>
    </w:p>
    <w:p w14:paraId="566D49CD" w14:textId="77777777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9B530B7" w14:textId="7453F457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 xml:space="preserve"> is currently implementing its Yokohama Transformation 2023 (YX2023) medium-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t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erm management plan for fiscal years 2021–2023. The plan calls for the MB segment to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concentrate its resources in its two strongest business domains - hoses &amp; couplings and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industrial products - as its aims to become a growth driver capable of generating stable profits.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The MB segment’s industrial materials business aims to establish a dominant presence in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1065A0">
        <w:rPr>
          <w:rStyle w:val="markedcontent"/>
          <w:rFonts w:ascii="Arial" w:hAnsi="Arial" w:cs="Arial"/>
          <w:sz w:val="22"/>
          <w:szCs w:val="22"/>
          <w:lang w:val="en-GB"/>
        </w:rPr>
        <w:t>conveyor belt market, where it has had considerable success in the past.</w:t>
      </w:r>
    </w:p>
    <w:p w14:paraId="771A9DE4" w14:textId="77777777" w:rsidR="001065A0" w:rsidRPr="001065A0" w:rsidRDefault="001065A0" w:rsidP="001065A0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328239F" w14:textId="77777777" w:rsidR="001065A0" w:rsidRPr="00596364" w:rsidRDefault="001065A0" w:rsidP="001065A0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59636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*1: A material made by mixing powdered iron ore with powdered coke and limestone and then baked to a certain size</w:t>
      </w:r>
    </w:p>
    <w:p w14:paraId="45EB64E7" w14:textId="77777777" w:rsidR="001065A0" w:rsidRPr="00596364" w:rsidRDefault="001065A0" w:rsidP="001065A0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59636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*2: An extract material created by heating coal at high temperatures</w:t>
      </w:r>
    </w:p>
    <w:p w14:paraId="07358D9A" w14:textId="2F5DDF55" w:rsidR="00DD2253" w:rsidRDefault="001065A0" w:rsidP="001065A0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596364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*3: A material formed from metal or ceramic powder and hardened at a temperature lower than the melting point</w:t>
      </w:r>
    </w:p>
    <w:p w14:paraId="3F4D95E6" w14:textId="5D3D01DA" w:rsidR="003F0886" w:rsidRDefault="003F0886" w:rsidP="001065A0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</w:p>
    <w:p w14:paraId="087CEE1A" w14:textId="0F5B7CF6" w:rsidR="003F0886" w:rsidRDefault="0025092C" w:rsidP="0025092C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>
        <w:rPr>
          <w:rStyle w:val="markedcontent"/>
          <w:rFonts w:ascii="Arial" w:hAnsi="Arial" w:cs="Arial"/>
          <w:i/>
          <w:iCs/>
          <w:noProof/>
          <w:sz w:val="18"/>
          <w:szCs w:val="18"/>
          <w:lang w:val="en-GB"/>
        </w:rPr>
        <w:drawing>
          <wp:inline distT="0" distB="0" distL="0" distR="0" wp14:anchorId="65D303B5" wp14:editId="03EF51D6">
            <wp:extent cx="4127955" cy="238125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54" cy="239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598CC" w14:textId="0F0CF343" w:rsidR="0025092C" w:rsidRDefault="0025092C" w:rsidP="0025092C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proofErr w:type="spellStart"/>
      <w:r w:rsidRPr="0025092C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Hamaheat</w:t>
      </w:r>
      <w:proofErr w:type="spellEnd"/>
      <w:r w:rsidRPr="0025092C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 xml:space="preserve"> #2110 (image)</w:t>
      </w:r>
    </w:p>
    <w:p w14:paraId="032B25CD" w14:textId="77777777" w:rsidR="002A148A" w:rsidRDefault="002A148A" w:rsidP="0025092C">
      <w:pPr>
        <w:jc w:val="center"/>
        <w:rPr>
          <w:rStyle w:val="markedcontent"/>
          <w:rFonts w:ascii="MS Gothic" w:eastAsia="MS Gothic" w:hAnsi="MS Gothic" w:cs="MS Gothic"/>
          <w:i/>
          <w:iCs/>
          <w:sz w:val="18"/>
          <w:szCs w:val="18"/>
          <w:lang w:val="en-US"/>
        </w:rPr>
      </w:pPr>
    </w:p>
    <w:p w14:paraId="5F8876C0" w14:textId="77777777" w:rsidR="002A148A" w:rsidRDefault="002A148A" w:rsidP="0025092C">
      <w:pPr>
        <w:jc w:val="center"/>
        <w:rPr>
          <w:rStyle w:val="markedcontent"/>
          <w:rFonts w:ascii="MS Gothic" w:eastAsia="MS Gothic" w:hAnsi="MS Gothic" w:cs="MS Gothic"/>
          <w:i/>
          <w:iCs/>
          <w:sz w:val="18"/>
          <w:szCs w:val="18"/>
          <w:lang w:val="en-US"/>
        </w:rPr>
      </w:pPr>
    </w:p>
    <w:p w14:paraId="73D9879C" w14:textId="77777777" w:rsidR="002A148A" w:rsidRDefault="002A148A" w:rsidP="002A148A">
      <w:pPr>
        <w:rPr>
          <w:rStyle w:val="markedcontent"/>
          <w:rFonts w:ascii="Arial" w:eastAsia="MS Gothic" w:hAnsi="Arial" w:cs="Arial"/>
          <w:b/>
          <w:bCs/>
          <w:sz w:val="22"/>
          <w:szCs w:val="22"/>
          <w:lang w:val="en-US"/>
        </w:rPr>
      </w:pPr>
    </w:p>
    <w:p w14:paraId="7EDD05C9" w14:textId="50AB4DDF" w:rsidR="0025092C" w:rsidRDefault="002A148A" w:rsidP="002A148A">
      <w:pPr>
        <w:rPr>
          <w:rStyle w:val="markedcontent"/>
          <w:rFonts w:ascii="Arial" w:eastAsia="MS Gothic" w:hAnsi="Arial" w:cs="Arial"/>
          <w:b/>
          <w:bCs/>
          <w:sz w:val="22"/>
          <w:szCs w:val="22"/>
          <w:lang w:val="en-US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  <w:t>&lt;</w:t>
      </w:r>
      <w:r w:rsidRPr="002A148A"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  <w:t>Flame-retardant testing with burner</w:t>
      </w:r>
      <w:r>
        <w:rPr>
          <w:rStyle w:val="markedcontent"/>
          <w:rFonts w:ascii="Arial" w:eastAsia="MS Gothic" w:hAnsi="Arial" w:cs="Arial" w:hint="eastAsia"/>
          <w:b/>
          <w:bCs/>
          <w:sz w:val="22"/>
          <w:szCs w:val="22"/>
          <w:lang w:val="en-US"/>
        </w:rPr>
        <w:t>&gt;</w:t>
      </w:r>
    </w:p>
    <w:p w14:paraId="56D74185" w14:textId="1AF97F88" w:rsidR="002A148A" w:rsidRDefault="002A148A" w:rsidP="002A148A">
      <w:pPr>
        <w:rPr>
          <w:rStyle w:val="markedcontent"/>
          <w:rFonts w:ascii="Arial" w:eastAsia="MS Gothic" w:hAnsi="Arial" w:cs="Arial"/>
          <w:b/>
          <w:bCs/>
          <w:sz w:val="22"/>
          <w:szCs w:val="22"/>
          <w:lang w:val="en-US"/>
        </w:rPr>
      </w:pPr>
    </w:p>
    <w:p w14:paraId="709E53AE" w14:textId="2A212D7D" w:rsidR="002A148A" w:rsidRPr="009C3856" w:rsidRDefault="00ED4FE2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eastAsia="MS Gothic" w:hAnsi="Arial" w:cs="Arial"/>
          <w:i/>
          <w:iCs/>
          <w:noProof/>
          <w:sz w:val="18"/>
          <w:szCs w:val="18"/>
          <w:lang w:val="en-US"/>
        </w:rPr>
        <w:drawing>
          <wp:inline distT="0" distB="0" distL="0" distR="0" wp14:anchorId="54526F07" wp14:editId="52624814">
            <wp:extent cx="1796400" cy="180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DD2A" w14:textId="434B25E8" w:rsidR="00ED4FE2" w:rsidRPr="009C3856" w:rsidRDefault="00ED4FE2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Igniting with burner</w:t>
      </w:r>
    </w:p>
    <w:p w14:paraId="7279A4C3" w14:textId="559864DD" w:rsidR="00FB6894" w:rsidRPr="009C3856" w:rsidRDefault="00FB6894" w:rsidP="009C3856">
      <w:pPr>
        <w:rPr>
          <w:i/>
          <w:iCs/>
          <w:sz w:val="18"/>
          <w:szCs w:val="18"/>
        </w:rPr>
      </w:pPr>
      <w:r w:rsidRPr="009C3856">
        <w:rPr>
          <w:rStyle w:val="markedcontent"/>
          <w:rFonts w:ascii="Arial" w:hAnsi="Arial" w:cs="Arial"/>
          <w:i/>
          <w:iCs/>
          <w:noProof/>
          <w:sz w:val="18"/>
          <w:szCs w:val="18"/>
          <w:lang w:val="en-US"/>
        </w:rPr>
        <w:drawing>
          <wp:inline distT="0" distB="0" distL="0" distR="0" wp14:anchorId="73BD9480" wp14:editId="1F740048">
            <wp:extent cx="1774800" cy="1800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A1DCF" w14:textId="3FB2CD91" w:rsidR="00ED4FE2" w:rsidRPr="009C3856" w:rsidRDefault="00FB6894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Just before ignition stop</w:t>
      </w:r>
    </w:p>
    <w:p w14:paraId="49850FEA" w14:textId="10C04E7D" w:rsidR="00FB6894" w:rsidRPr="009C3856" w:rsidRDefault="00FB6894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</w:p>
    <w:p w14:paraId="3C8FDA04" w14:textId="0471E9DE" w:rsidR="00FB6894" w:rsidRPr="009C3856" w:rsidRDefault="009C3856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noProof/>
          <w:sz w:val="18"/>
          <w:szCs w:val="18"/>
          <w:lang w:val="en-US"/>
        </w:rPr>
        <w:drawing>
          <wp:inline distT="0" distB="0" distL="0" distR="0" wp14:anchorId="4D0E26E3" wp14:editId="403B9BE7">
            <wp:extent cx="1796400" cy="180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A4C5" w14:textId="604C3274" w:rsidR="009C3856" w:rsidRPr="009C3856" w:rsidRDefault="009C3856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One minute after ignition stop/ Start blowing air</w:t>
      </w:r>
    </w:p>
    <w:p w14:paraId="66387C88" w14:textId="200E58EE" w:rsidR="009C3856" w:rsidRPr="009C3856" w:rsidRDefault="009C3856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</w:p>
    <w:p w14:paraId="61766F09" w14:textId="0C769314" w:rsidR="009C3856" w:rsidRPr="009C3856" w:rsidRDefault="009C3856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noProof/>
          <w:sz w:val="18"/>
          <w:szCs w:val="18"/>
          <w:lang w:val="en-US"/>
        </w:rPr>
        <w:drawing>
          <wp:inline distT="0" distB="0" distL="0" distR="0" wp14:anchorId="30FDDC40" wp14:editId="49D8CD47">
            <wp:extent cx="1785600" cy="1800000"/>
            <wp:effectExtent l="0" t="0" r="571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0C1B" w14:textId="4CE73B68" w:rsidR="009C3856" w:rsidRPr="009C3856" w:rsidRDefault="009C3856" w:rsidP="009C3856">
      <w:pPr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9C3856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One minute after blowing air</w:t>
      </w:r>
    </w:p>
    <w:sectPr w:rsidR="009C3856" w:rsidRPr="009C3856" w:rsidSect="00C22B32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682D" w14:textId="77777777" w:rsidR="007B5E1F" w:rsidRDefault="007B5E1F" w:rsidP="00B25742">
      <w:r>
        <w:separator/>
      </w:r>
    </w:p>
  </w:endnote>
  <w:endnote w:type="continuationSeparator" w:id="0">
    <w:p w14:paraId="6135DAD5" w14:textId="77777777" w:rsidR="007B5E1F" w:rsidRDefault="007B5E1F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C6B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9757" w14:textId="77777777" w:rsidR="007B5E1F" w:rsidRDefault="007B5E1F" w:rsidP="00B25742">
      <w:r>
        <w:separator/>
      </w:r>
    </w:p>
  </w:footnote>
  <w:footnote w:type="continuationSeparator" w:id="0">
    <w:p w14:paraId="0CE3A78B" w14:textId="77777777" w:rsidR="007B5E1F" w:rsidRDefault="007B5E1F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160020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B4C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F13"/>
    <w:rsid w:val="00056A4E"/>
    <w:rsid w:val="000575F0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6BD7"/>
    <w:rsid w:val="00093301"/>
    <w:rsid w:val="00094491"/>
    <w:rsid w:val="00096ACD"/>
    <w:rsid w:val="00096DB6"/>
    <w:rsid w:val="00097EB7"/>
    <w:rsid w:val="000A1798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2B18"/>
    <w:rsid w:val="000F31C3"/>
    <w:rsid w:val="000F3270"/>
    <w:rsid w:val="000F3591"/>
    <w:rsid w:val="00101F57"/>
    <w:rsid w:val="00103AA4"/>
    <w:rsid w:val="001065A0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75900"/>
    <w:rsid w:val="00180401"/>
    <w:rsid w:val="00184B59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2B2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585E"/>
    <w:rsid w:val="002370AE"/>
    <w:rsid w:val="00237C38"/>
    <w:rsid w:val="002422E3"/>
    <w:rsid w:val="002429C4"/>
    <w:rsid w:val="00243DDB"/>
    <w:rsid w:val="00243F79"/>
    <w:rsid w:val="00246062"/>
    <w:rsid w:val="00246D62"/>
    <w:rsid w:val="0025092C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48A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B5BF6"/>
    <w:rsid w:val="003C3726"/>
    <w:rsid w:val="003C3C12"/>
    <w:rsid w:val="003D035A"/>
    <w:rsid w:val="003D3627"/>
    <w:rsid w:val="003D497F"/>
    <w:rsid w:val="003E1152"/>
    <w:rsid w:val="003E66ED"/>
    <w:rsid w:val="003E7A82"/>
    <w:rsid w:val="003F0886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73E1"/>
    <w:rsid w:val="004637A4"/>
    <w:rsid w:val="00464BBD"/>
    <w:rsid w:val="00466D95"/>
    <w:rsid w:val="00473E7F"/>
    <w:rsid w:val="00474095"/>
    <w:rsid w:val="00481055"/>
    <w:rsid w:val="004814AA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F4C9F"/>
    <w:rsid w:val="004F4EE7"/>
    <w:rsid w:val="005024CF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96364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3959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0B0F"/>
    <w:rsid w:val="007C264E"/>
    <w:rsid w:val="007C37C1"/>
    <w:rsid w:val="007C3A5A"/>
    <w:rsid w:val="007C7224"/>
    <w:rsid w:val="007D3BFE"/>
    <w:rsid w:val="007E49E3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2E5A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162E7"/>
    <w:rsid w:val="00920097"/>
    <w:rsid w:val="00920CD4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1FF9"/>
    <w:rsid w:val="009C3856"/>
    <w:rsid w:val="009C71C3"/>
    <w:rsid w:val="009C7C5F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4B89"/>
    <w:rsid w:val="00AE72AE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0053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A038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71BF"/>
    <w:rsid w:val="00C6737D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445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775A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6E62"/>
    <w:rsid w:val="00E607FE"/>
    <w:rsid w:val="00E6211D"/>
    <w:rsid w:val="00E6385A"/>
    <w:rsid w:val="00E67B6E"/>
    <w:rsid w:val="00E77CE9"/>
    <w:rsid w:val="00E82992"/>
    <w:rsid w:val="00E90052"/>
    <w:rsid w:val="00E9243A"/>
    <w:rsid w:val="00E93A9D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B06"/>
    <w:rsid w:val="00EB5F76"/>
    <w:rsid w:val="00EC20F6"/>
    <w:rsid w:val="00EC73B7"/>
    <w:rsid w:val="00EC7C2A"/>
    <w:rsid w:val="00ED4FE2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5032C"/>
    <w:rsid w:val="00F50713"/>
    <w:rsid w:val="00F520FD"/>
    <w:rsid w:val="00F52AA2"/>
    <w:rsid w:val="00F53207"/>
    <w:rsid w:val="00F564B0"/>
    <w:rsid w:val="00F57233"/>
    <w:rsid w:val="00F63777"/>
    <w:rsid w:val="00F66694"/>
    <w:rsid w:val="00F67DA0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B6894"/>
    <w:rsid w:val="00FC1A37"/>
    <w:rsid w:val="00FC1E3E"/>
    <w:rsid w:val="00FC6545"/>
    <w:rsid w:val="00FD1817"/>
    <w:rsid w:val="00FD4176"/>
    <w:rsid w:val="00FE02F5"/>
    <w:rsid w:val="00FE0F8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2023-03-15T07:52:00Z</dcterms:created>
  <dcterms:modified xsi:type="dcterms:W3CDTF">2023-03-15T07:59:00Z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